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46CE">
      <w:pPr>
        <w:pStyle w:val="ConsPlusNormal"/>
        <w:spacing w:before="200"/>
      </w:pPr>
      <w:bookmarkStart w:id="0" w:name="_GoBack"/>
      <w:bookmarkEnd w:id="0"/>
    </w:p>
    <w:p w:rsidR="00000000" w:rsidRDefault="00F846C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F846CE">
      <w:pPr>
        <w:pStyle w:val="ConsPlusNormal"/>
        <w:spacing w:before="200"/>
        <w:jc w:val="both"/>
      </w:pPr>
      <w:r>
        <w:t>Республики Беларусь 15 июля 2014 г. N 5/39129</w:t>
      </w:r>
    </w:p>
    <w:p w:rsidR="00000000" w:rsidRDefault="00F846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846CE">
      <w:pPr>
        <w:pStyle w:val="ConsPlusNormal"/>
      </w:pPr>
    </w:p>
    <w:p w:rsidR="00000000" w:rsidRDefault="00F846CE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F846CE">
      <w:pPr>
        <w:pStyle w:val="ConsPlusTitle"/>
        <w:jc w:val="center"/>
      </w:pPr>
      <w:r>
        <w:t>12 июля 2014 г. N 673</w:t>
      </w:r>
    </w:p>
    <w:p w:rsidR="00000000" w:rsidRDefault="00F846CE">
      <w:pPr>
        <w:pStyle w:val="ConsPlusTitle"/>
        <w:jc w:val="center"/>
      </w:pPr>
    </w:p>
    <w:p w:rsidR="00000000" w:rsidRDefault="00F846CE">
      <w:pPr>
        <w:pStyle w:val="ConsPlusTitle"/>
        <w:jc w:val="center"/>
      </w:pPr>
      <w:r>
        <w:t>О ПРЕОБРАЗОВАНИИ РЕСПУБЛИКАНСКОГО ЛАНДШАФТНОГО ЗАКАЗНИКА "СИНЬША"</w:t>
      </w:r>
    </w:p>
    <w:p w:rsidR="00000000" w:rsidRDefault="00F846C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846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30.09.2016 N 793,</w:t>
            </w:r>
          </w:p>
          <w:p w:rsidR="00000000" w:rsidRDefault="00F846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04.05.2019 N 283)</w:t>
            </w:r>
          </w:p>
        </w:tc>
      </w:tr>
    </w:tbl>
    <w:p w:rsidR="00000000" w:rsidRDefault="00F846CE">
      <w:pPr>
        <w:pStyle w:val="ConsPlusNormal"/>
        <w:jc w:val="center"/>
      </w:pPr>
    </w:p>
    <w:p w:rsidR="00000000" w:rsidRDefault="00F846CE">
      <w:pPr>
        <w:pStyle w:val="ConsPlusNormal"/>
        <w:ind w:firstLine="540"/>
        <w:jc w:val="both"/>
      </w:pPr>
      <w:r>
        <w:t>В соответствии с подпунктом 1.5 пункта 1 статьи 7, пунктом 5 статьи 17, частью второй пункта 1 статьи 22 Закона Рес</w:t>
      </w:r>
      <w:r>
        <w:t>публики Беларусь от 15 ноября 2018 г. N 150-З "Об особо охраняемых природных территориях" Совет Министров Республики Беларусь ПОСТАНОВЛЯЕТ:</w:t>
      </w:r>
    </w:p>
    <w:p w:rsidR="00000000" w:rsidRDefault="00F846CE">
      <w:pPr>
        <w:pStyle w:val="ConsPlusNormal"/>
        <w:jc w:val="both"/>
      </w:pPr>
      <w:r>
        <w:t>(в ред. постановления Совмина от 04.05.2019 N 283)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1. Преобразовать республиканский ландшафтный заказник "Синьша" в связи с изменением его границ, режима охраны и использования.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границы, площадь и состав земель республиканского ландшафтного заказника "Синьша";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Положение о республи</w:t>
      </w:r>
      <w:r>
        <w:t>канском ландшафтном заказнике "Синьша".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3. Исключен.</w:t>
      </w:r>
    </w:p>
    <w:p w:rsidR="00000000" w:rsidRDefault="00F846CE">
      <w:pPr>
        <w:pStyle w:val="ConsPlusNormal"/>
        <w:jc w:val="both"/>
      </w:pPr>
      <w:r>
        <w:t>(п. 3 исключен с 31 декабря 2016 года. - Постановление Совмина от 30.09.2016 N 793)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4. Передать республиканский ландшафтный заказник "Синьша" в управление Россонского райисполкома.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5. Финансирование функ</w:t>
      </w:r>
      <w:r>
        <w:t>ционирования и охраны республиканского ландшафтного заказника "Синьша", а также мероприятий, связанных с его преобразованием, осуществлять из местного бюджета и иных источников, не запрещенных законодательными актами.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6. Россонскому райисполкому в шестимес</w:t>
      </w:r>
      <w:r>
        <w:t>ячный срок обеспечить: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регистрацию в установленном порядке преобразуемой территориальной единицы Республики Беларусь - республиканского ландшафтного заказника "Синьша";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установку специальных информационных знаков по границам республиканского ландшафтного з</w:t>
      </w:r>
      <w:r>
        <w:t>аказника "Синьша" и принятие иных мер по выполнению настоящего постановления.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7. Внести в постановление Кабинета Министров Республики Беларусь от 21 марта 1996 г. N 202 "Об образовании республиканского ландшафтного заказника "Синьша" (Собрание указов Прези</w:t>
      </w:r>
      <w:r>
        <w:t>дента и постановлений Кабинета Министров Республики Беларусь, 1996 г., N 9, ст. 236) следующие изменения: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из части первой пункта 1 слова "площадью и в границах согласно приложению" исключить;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пункт 2 исключить;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приложение к этому постановлению исключить;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П</w:t>
      </w:r>
      <w:r>
        <w:t>оложение о республиканском ландшафтном заказнике "Синьша", утвержденное этим постановлением, признать утратившим силу.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8. Признать утратившим силу подпункт 1.5 пункта 1 постановления Совета Министров Республики </w:t>
      </w:r>
      <w:r>
        <w:lastRenderedPageBreak/>
        <w:t>Беларусь от 30 июня 2012 г. N 611 "О внесении</w:t>
      </w:r>
      <w:r>
        <w:t xml:space="preserve"> дополнений и изменений в некоторые постановления Правительства Республики Беларусь" (Национальный правовой Интернет-портал Республики Беларусь, 10.07.2012, 5/35925).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9. Настоящее постановление вступает в силу после его официального опубликования.</w:t>
      </w:r>
    </w:p>
    <w:p w:rsidR="00000000" w:rsidRDefault="00F846CE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F846CE">
            <w:pPr>
              <w:pStyle w:val="ConsPlusNormal"/>
            </w:pPr>
            <w:r>
              <w:t>Премьер</w:t>
            </w:r>
            <w:r>
              <w:t>-министр Республики Беларусь</w:t>
            </w:r>
          </w:p>
        </w:tc>
        <w:tc>
          <w:tcPr>
            <w:tcW w:w="5103" w:type="dxa"/>
          </w:tcPr>
          <w:p w:rsidR="00000000" w:rsidRDefault="00F846CE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F846C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F846CE">
      <w:pPr>
        <w:pStyle w:val="ConsPlusNonformat"/>
        <w:jc w:val="both"/>
      </w:pPr>
      <w:r>
        <w:t xml:space="preserve">                                     </w:t>
      </w:r>
      <w:r>
        <w:t xml:space="preserve">                   Совета Министров</w:t>
      </w:r>
    </w:p>
    <w:p w:rsidR="00000000" w:rsidRDefault="00F846C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F846CE">
      <w:pPr>
        <w:pStyle w:val="ConsPlusNonformat"/>
        <w:jc w:val="both"/>
      </w:pPr>
      <w:r>
        <w:t xml:space="preserve">                                                        12.07.2014 N 673</w:t>
      </w:r>
    </w:p>
    <w:p w:rsidR="00000000" w:rsidRDefault="00F846CE">
      <w:pPr>
        <w:pStyle w:val="ConsPlusNormal"/>
      </w:pPr>
    </w:p>
    <w:p w:rsidR="00000000" w:rsidRDefault="00F846CE">
      <w:pPr>
        <w:pStyle w:val="ConsPlusTitle"/>
        <w:jc w:val="center"/>
      </w:pPr>
      <w:bookmarkStart w:id="1" w:name="Par48"/>
      <w:bookmarkEnd w:id="1"/>
      <w:r>
        <w:t>ГРАНИЦЫ, ПЛОЩАДЬ И СОСТАВ ЗЕМЕЛЬ РЕСПУБЛИКАНСКОГО ЛАНДШАФТНО</w:t>
      </w:r>
      <w:r>
        <w:t>ГО ЗАКАЗНИКА "СИНЬША"</w:t>
      </w:r>
    </w:p>
    <w:p w:rsidR="00000000" w:rsidRDefault="00F846CE">
      <w:pPr>
        <w:pStyle w:val="ConsPlusNormal"/>
      </w:pPr>
    </w:p>
    <w:p w:rsidR="00000000" w:rsidRDefault="00F846CE">
      <w:pPr>
        <w:pStyle w:val="ConsPlusNormal"/>
        <w:ind w:firstLine="540"/>
        <w:jc w:val="both"/>
      </w:pPr>
      <w:r>
        <w:t>Границы республиканского ландшафтного заказника "Синьша" (далее - заказник "Синьша") проходят: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на севере - вдоль Государственной границы Республики Беларусь от юго-западного угла квартала 2 Горбачевского лесничества Государственного </w:t>
      </w:r>
      <w:r>
        <w:t>лесохозяйственного учреждения "Россонский лесхоз" (далее - ГЛХУ "Россонский лесхоз") в восточном направлении по западной и северной границам квартала 2, северо-восточным границам кварталов 3, 8 названного лесничества, пересекая автомобильную дорогу на учас</w:t>
      </w:r>
      <w:r>
        <w:t>тке Горбачево - Невель, северо-восточной границе квартала 25, северной границе квартала 1 Горбачевского лесничества ГЛХУ "Россонский лесхоз" (далее - Горбачевское лесничество), землям коммунального унитарного предприятия "Россонское "ПМС" (далее - КУП "Рос</w:t>
      </w:r>
      <w:r>
        <w:t>сонское "ПМС"), северным границам кварталов 3, 2, 4, 5, 6, 7, 19, 20, 21, 22, 32, 33 Заборского лесничества ГЛХУ "Россонский лесхоз" (далее - Заборское лесничество) до юго-восточного угла квартала 33 указанного лесничества;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на востоке - вдоль Государственн</w:t>
      </w:r>
      <w:r>
        <w:t>ой границы Республики Беларусь от юго-восточного угла квартала 33 Заборского лесничества в южном направлении по восточной границе квартала 42 этого лесничества, затем по береговой линии левого берега р. Уша до пересечения с северной границей квартала 56 За</w:t>
      </w:r>
      <w:r>
        <w:t>борского лесничества, далее в восточном направлении по северным границам кварталов 56, 57, северо-восточной границе квартала 58, восточной границе квартала 63 указанного лесничества до восточного угла этого квартала;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на юго-востоке - вдоль Государственной </w:t>
      </w:r>
      <w:r>
        <w:t>границы Республики Беларусь от восточного угла квартала 63 Заборского лесничества в юго-западном направлении по южным границам кварталов 63, 71, восточным и южным границам квартала 111, восточной и южной границам квартала 70, южной границе квартала 69 назв</w:t>
      </w:r>
      <w:r>
        <w:t>анного лесничества, затем на юг по восточной и южной границам береговой линии оз. Синьша, восточной границе береговой линии оз. Пролобно, восточной границе квартала 89 Заборского лесничества, огибая восточную, южную и западную границы береговой линии оз. П</w:t>
      </w:r>
      <w:r>
        <w:t>ролобно, до юго-восточной границы выдела 15 квартала 10 Краснопольского лесничества ГЛХУ "Россонский лесхоз" (далее - Краснопольское лесничество);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на юго-западе - от юго-восточной границы выдела 15 квартала 10 Краснопольского лесничества в северо-западном,</w:t>
      </w:r>
      <w:r>
        <w:t xml:space="preserve"> южном, северо-западном направлениях по границам выделов 15, 16, 13, 11, 10 квартала 10 указанного лесничества до пересечения с юго-западным углом выдела 69 квартала 8 Краснопольского лесничества, далее в северо-западном направлении по западным границам вы</w:t>
      </w:r>
      <w:r>
        <w:t>делов 69, 68, 39, 54 квартала 8 названного лесничества до северо-западного угла выдела 54 этого квартала, затем в северо-восточном направлении по западной границе квартала 8 Краснопольского лесничества (вдоль выделов 54, 62, 17, 7) до юго-восточного угла в</w:t>
      </w:r>
      <w:r>
        <w:t>ыдела 2 данного квартала, далее на запад по южной границе этого выдела, пересекая р. Дрыса, до юго-восточной границы выдела 33 квартала 87 Заборского лесничества, затем в северо-западном, северном направлениях по юго-западным, западным границам кварталов 8</w:t>
      </w:r>
      <w:r>
        <w:t>7, 84, 79, 75 названного лесничества до северо-западного угла квартала 75 Заборского лесничества, далее на восток по северной границе данного квартала до северо-восточного угла выдела 4 квартала 75 названного лесничества, затем на север по землям коммуналь</w:t>
      </w:r>
      <w:r>
        <w:t>ного унитарного сельскохозяйственного предприятия "Краснополье" (далее - КУСХП "Краснополье") до пересечения с западной границей береговой линии оз. Волоба, далее в западном, северном и восточном направлениях, огибая береговую линию данного озера, до север</w:t>
      </w:r>
      <w:r>
        <w:t>о-западного угла выдела 67 квартала 65 Заборского лесничества, затем в северо-западном направлении по условной прямой линии, пересекая автомобильную дорогу Перевоз - Заборье, до южной границы выдела 65 квартала 65 указанного лесничества, далее по южной гра</w:t>
      </w:r>
      <w:r>
        <w:t>нице названного выдела, землям КУСХП "Краснополье" до юго-восточной границы выдела 64 квартала 65 Заборского лесничества, затем по южным границам выделов 64, 57, 63, 62 квартала 65 указанного лесничества до юго-западного угла выдела 62 этого квартала;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на з</w:t>
      </w:r>
      <w:r>
        <w:t>ападе - от юго-западного угла выдела 62 квартала 65 Заборского лесничества (вдоль восточной границы полосы отвода автомобильной дороги на участке Голубова - Крашуты) в северном направлении по западной, юго-западной границам выделов 65, 53 квартала 65 назва</w:t>
      </w:r>
      <w:r>
        <w:t>нного лесничества, западной границе береговой линии оз. Оптино, далее в северо-западном направлении по западной, северо-западной границам выдела 1 квартала 65 Заборского лесничества, затем в северо-западном, северном, восточном, северо-восточном направлени</w:t>
      </w:r>
      <w:r>
        <w:t>ях по юго-западной, западной, северо-западной границам земель КУСХП "Краснополье", вдоль границы дер. Заборье, далее в северо-западном направлении до юго-восточного угла выдела 31 квартала 54 данного лесничества, затем в северном направлении по западной гр</w:t>
      </w:r>
      <w:r>
        <w:t xml:space="preserve">анице этого квартала, юго-западной границе выдела 19 квартала 46 Заборского лесничества, юго-западной, западной, северной, восточной границам выдела 17, западной границе выдела 15, южной и юго-западной границам выдела 9 квартала 46 названного лесничества, </w:t>
      </w:r>
      <w:r>
        <w:t>далее на юг по восточной границе квартала 45 Заборского лесничества, затем на запад по южной границе этого квартала, далее, пересекая автомобильную дорогу на участке Заборье - Мамоли, по южной, юго-западной границам квартала 53 указанного лесничества, зате</w:t>
      </w:r>
      <w:r>
        <w:t>м по юго-восточной, южной границам квартала 52, южной и западной границам квартала 109 Заборского лесничества, далее по западным границам кварталов 43, 36 этого лесничества, затем на восток, юг по северной, восточной и юго-восточной границам квартала 36 За</w:t>
      </w:r>
      <w:r>
        <w:t>борского лесничества, далее на юго-восток, восток по северо-восточной границе квартала 44 данного лесничества, пересекая автомобильную дорогу на участке Мамоли - Локти, до юго-западной границы выдела 9 квартала 45 Заборского лесничества, затем на северо-во</w:t>
      </w:r>
      <w:r>
        <w:t>сток, восток по северо-западной, северной границам этого квартала до юго-западной границы выдела 14 квартала 108 названного лесничества, далее в северном, южном, северо-западном, западном, южном, северо-западном, северном направлениях по юго-западной, запа</w:t>
      </w:r>
      <w:r>
        <w:t>дной границам выдела 14, юго-восточной границе выдела 9, юго-восточной и юго-западной границам выделов 13, 7, южной границе выдела 15, юго-западной, западной границам выдела 7 квартала 108 Заборского лесничества до северо-западного угла выдела 7 этого квар</w:t>
      </w:r>
      <w:r>
        <w:t>тала, затем на север по условной прямой линии, пересекая земли КУСХП "Краснополье", до юго-восточной границы выдела 5 квартала 108 указанного лесничества, далее на запад по юго-восточным и юго-западным границам выделов 5, 4 данного квартала до северо-запад</w:t>
      </w:r>
      <w:r>
        <w:t>ной границы выдела 4 квартала 108 Заборского лесничества, затем в северо-восточном направлении по северо-западной границе названного выдела до юго-западного угла выдела 28 квартала 27 данного лесничества, далее по западным границам кварталов 27, 18 Заборск</w:t>
      </w:r>
      <w:r>
        <w:t>ого лесничества, затем на юго-запад, запад по южным границам кварталов 12, 11, 10, 9, 8 этого лесничества, далее на юг, запад по восточной и южной границам квартала 68 Горбачевского лесничества ГЛХУ "Россонский лесхоз" (далее - Горбачевское лесничество) до</w:t>
      </w:r>
      <w:r>
        <w:t xml:space="preserve"> его юго-западного угла;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на северо-западе - от юго-западного угла квартала 68 Горбачевского лесничества по западным границам кварталов 68, 63, выдела 27 квартала 53 данного лесничества до юго-восточного угла квартала 52 Горбачевского лесничества, затем по </w:t>
      </w:r>
      <w:r>
        <w:t>южной и западной границам кварталов 52, 23 названного лесничества до южной границы полосы отвода автомобильной дороги на участке Горбачево - Невель, далее, пересекая указанную автомобильную дорогу, по северной границе ее полосы отвода до юго-западного угла</w:t>
      </w:r>
      <w:r>
        <w:t xml:space="preserve"> выдела 33 квартала 7 Горбачевского лесничества, затем в северо-западном направлении по южной границе квартала 7, южной и западной границам квартала 6, южной границе квартала 2 данного лесничества до его юго-западного угла.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Общая площадь заказника "Синьша"</w:t>
      </w:r>
      <w:r>
        <w:t xml:space="preserve"> составляет 12 877,42 гектара.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В состав земель заказника "Синьша", образующих его территорию, входят земли лесного фонда ГЛХУ "Россонский лесхоз" (11 194,7 гектара) в кварталах 2, 3, 6, 7, 8, 23, 24, 25, 52, 53, 63, 68 Горбачевского лесничества, кварталах </w:t>
      </w:r>
      <w:r>
        <w:t>1 - 12, 18 - 22, 27 - 33, 36 - 63, 65 - 71, 75, 76, 79 - 89, 107 - 111 Заборского лесничества, кварталах 8 (выделы 1 - 49, 56 - 69, 71 - 73), 10 (выделы 10 - 16) Краснопольского лесничества, водного фонда (779,7 гектара), КУП "Россонское "ПМС" (580,52 гект</w:t>
      </w:r>
      <w:r>
        <w:t>ара), КУСХП "Краснополье" (249,51 гектара), общества с ограниченной ответственностью "Европарк" (72,99 гектара).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В состав земель заказника "Синьша", образующих его территорию, не входят земли населенных пунктов, садоводческих товариществ, дачных кооперативов, промышленности, транспорта, связи, энергетики, обороны и иного назначения, расположенные в границах названног</w:t>
      </w:r>
      <w:r>
        <w:t>о заказника, но специальное назначение которых не отвечает природоохранным целям.</w:t>
      </w:r>
    </w:p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rmal"/>
      </w:pPr>
    </w:p>
    <w:p w:rsidR="00000000" w:rsidRDefault="00F846C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F846C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F846CE">
      <w:pPr>
        <w:pStyle w:val="ConsPlusNonformat"/>
        <w:jc w:val="both"/>
      </w:pPr>
      <w:r>
        <w:t xml:space="preserve">                                </w:t>
      </w:r>
      <w:r>
        <w:t xml:space="preserve">                        Совета Министров</w:t>
      </w:r>
    </w:p>
    <w:p w:rsidR="00000000" w:rsidRDefault="00F846C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F846CE">
      <w:pPr>
        <w:pStyle w:val="ConsPlusNonformat"/>
        <w:jc w:val="both"/>
      </w:pPr>
      <w:r>
        <w:t xml:space="preserve">                                                        12.07.2014 N 673</w:t>
      </w:r>
    </w:p>
    <w:p w:rsidR="00000000" w:rsidRDefault="00F846CE">
      <w:pPr>
        <w:pStyle w:val="ConsPlusNormal"/>
      </w:pPr>
    </w:p>
    <w:p w:rsidR="00000000" w:rsidRDefault="00F846CE">
      <w:pPr>
        <w:pStyle w:val="ConsPlusTitle"/>
        <w:jc w:val="center"/>
      </w:pPr>
      <w:bookmarkStart w:id="2" w:name="Par71"/>
      <w:bookmarkEnd w:id="2"/>
      <w:r>
        <w:t>ПОЛОЖЕНИЕ</w:t>
      </w:r>
    </w:p>
    <w:p w:rsidR="00000000" w:rsidRDefault="00F846CE">
      <w:pPr>
        <w:pStyle w:val="ConsPlusTitle"/>
        <w:jc w:val="center"/>
      </w:pPr>
      <w:r>
        <w:t>О РЕСПУБЛИКАНСКОМ ЛАНДШАФТНОМ ЗАКАЗНИКЕ "СИНЬ</w:t>
      </w:r>
      <w:r>
        <w:t>ША"</w:t>
      </w:r>
    </w:p>
    <w:p w:rsidR="00000000" w:rsidRDefault="00F846CE">
      <w:pPr>
        <w:pStyle w:val="ConsPlusNormal"/>
      </w:pPr>
    </w:p>
    <w:p w:rsidR="00000000" w:rsidRDefault="00F846CE">
      <w:pPr>
        <w:pStyle w:val="ConsPlusNormal"/>
        <w:ind w:firstLine="540"/>
        <w:jc w:val="both"/>
      </w:pPr>
      <w:r>
        <w:t>1. Республиканский ландшафтный заказник "Синьша" (далее - заказник "Синьша") функционирует в Россонском районе Витебской области в целях сохранения в естественном состоянии уникального природного ландшафтно-озерного комплекса, являющегося местом произ</w:t>
      </w:r>
      <w:r>
        <w:t>растания дикорастущих растений и обитания диких животных, относящихся к видам, включенным в Красную книгу Республики Беларусь, а также к видам, подпадающим под действие международных договоров Республики Беларусь.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2. На территории заказника "Синьша" запрещ</w:t>
      </w:r>
      <w:r>
        <w:t>аются (за исключением случаев, когда это предусмотрено планом управления заказником "Синьша", а также мероприятий, связанных с предупреждением и ликвидацией чрезвычайных ситуаций):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проведение работ по гидротехнической мелиорации, работ, связанных с изменен</w:t>
      </w:r>
      <w:r>
        <w:t>ием существующего гидрологического режима, за исключением работ по его восстановлению;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разведка и разработка месторождений полезных ископаемых;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размещение отходов, за исключением временного хранения отходов в санкционированных местах хранения отходов до их</w:t>
      </w:r>
      <w:r>
        <w:t xml:space="preserve"> перевозки на объекты захоронения, обезвреживания отходов и (или) на объекты по использованию отходов;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</w:t>
      </w:r>
      <w:r>
        <w:t xml:space="preserve"> и сооружений для целей ведения лесного хозяйства, сооружений для обустройства и (или) благоустройства пляжей, зон и мест отдыха, домов охотников и (или) рыболовов, эколого-информационных центров, туристических стоянок, обустройства экологических троп;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уни</w:t>
      </w:r>
      <w:r>
        <w:t xml:space="preserve">чтожение, изъятие и (или)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выполнения мероприятий по регулированию распространения и численности </w:t>
      </w:r>
      <w:r>
        <w:t>инвазивных чужеродных видов дикорастущих растений, противопожарных мероприятий, работ, связанных с восстановлением численности (реинтродукцией) диких животных и популяций дикорастущих растений, включенных в Красную книгу Республики Беларусь, сельскохозяйст</w:t>
      </w:r>
      <w:r>
        <w:t>венных работ, подготовительных и лесосечных работ на лесосеке, работ по трелевке и вывозке леса, древесины, работ по охране и защите лесного фонда, лесовосстановлению и лесоразведению, восстановлению гидрологического режима, работ по строительству инженерн</w:t>
      </w:r>
      <w:r>
        <w:t>ых и транспортных коммуникаций, стоянок механических транспортных средств, лодочных причалов, зданий и сооружений для целей ведения лесного хозяйства, размещения отдельных палаток и палаточных городков, строительства домов охотников и (или) рыболовов, экол</w:t>
      </w:r>
      <w:r>
        <w:t>ого-информационных центров, работ по обустройству и (или) благоустройству (в том числе строительству сооружений) пляжей, зон и мест отдыха, туристических стоянок, экологических троп;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сжигание порубочных остатков при проведении лесосечных работ и иных работ</w:t>
      </w:r>
      <w:r>
        <w:t xml:space="preserve"> по удалению, изъятию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расчистка водной растительности, кроме мест дл</w:t>
      </w:r>
      <w:r>
        <w:t>я изъятия воды механическими транспортными средствами органов и подразделений по чрезвычайным ситуациям и приспособленной для пожаротушения техникой для ликвидации чрезвычайных ситуаций, участков, специально отведенных местными исполнительными и распорядит</w:t>
      </w:r>
      <w:r>
        <w:t>ельными органами для обустройства пляжей и мест массового отдыха у воды, лодочных причалов;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распашка земель в прибрежных полосах озер Белое, Бродно, Бродонок, Волоба (Волобо), Глуба (Глыба), Декало (Декалово), Дриссы, Кожки, Коречно, Ножницы, Оптино, Остро</w:t>
      </w:r>
      <w:r>
        <w:t>вцы, Плеса, Плищено, Пролобно, Синьша, Сомино, Черненькое, Черное, Щучье, Язменка, Ямно, Яновское, рек Дрисса, Уща и системы проток между озерами, кроме выполнения работ по устройству минерализованных полос и уходу за ними, а также работ по подготовке почв</w:t>
      </w:r>
      <w:r>
        <w:t>ы для залужения, лесовосстановления и лесоразведения;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изъятие воды из озер Белое, Бродно, Бродонок, Волоба (Волобо), Глуба (Глыба), Декало (Декалово), Кожки, Дриссы, Коречно, Ножницы, Оптино, Островцы, Плеса, Плищено, Пролобно, Синьша, Сомино, Черненькое, </w:t>
      </w:r>
      <w:r>
        <w:t>Черное, Щучье, Язменка, Ямно, Яновское для промышленных и хозяйственно-бытовых нужд;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применение химических средств защиты растений авиационным методом;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разведение костров (кроме мест отдыха, предусмотренных технологическими картами на разработку лесосек), размещение палаточных городков, других оборудованных зон и мест отдыха, туристических стоянок, стоянок механических транспортных средств, лодочных прича</w:t>
      </w:r>
      <w:r>
        <w:t>лов вне мест, установленных местными исполнительными и распорядительными органами;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</w:t>
      </w:r>
      <w:r>
        <w:t>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заказников), Министерства лесного хозяйства, Витебского госу</w:t>
      </w:r>
      <w:r>
        <w:t xml:space="preserve">дарственного производственного лесохозяйственного объединения, государственного лесохозяйственного учреждения "Россонский лесхоз" (далее - ГЛХУ "Россонский лесхоз"), Государственной инспекции охраны животного и растительного мира при Президенте Республики </w:t>
      </w:r>
      <w:r>
        <w:t xml:space="preserve">Беларусь, местных исполнительных и распорядительных органов на подведомственной им территории при осуществлении контроля за использованием и охраной земель, пользователей охотничьих угодий, а также механических транспортных средств, выполняющих в границах </w:t>
      </w:r>
      <w:r>
        <w:t>заказника "Синьша" сельскохозяйственные и лесосечные работы, работы по трелевке и вывозке леса, древесины, работы по охране и защите лесного фонда, лесовосстановлению и лесоразведению либо мероприятия, предусмотренные планом управления заказником "Синьша";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использование маломерных и иных судов с двигателями внутреннего сгорания, в том числе подвесными, мощностью свыше 15 лошадиных сил, кроме судов органов и подразделений по чрезвычайным ситуациям, Министерства природных ресурсов и охраны окружающей среды и </w:t>
      </w:r>
      <w:r>
        <w:t>его территориальных органов, государственного природоохранного учреждения, осуществляющего управление заказником (группой заказников), Министерства лесного хозяйства, Витебского государственного производственного лесохозяйственного объединения, ГЛХУ "Россо</w:t>
      </w:r>
      <w:r>
        <w:t>нский лесхоз", Государственной инспекции охраны животного и растительного мира при Президенте Республики Беларусь, государственного учреждения "Государственная инспекция по маломерным судам", республиканского государственно-общественного объединения "Белор</w:t>
      </w:r>
      <w:r>
        <w:t>усское республиканское общество спасания на водах" и его структурных подразделений при выполнении возложенных на них задач и функций, арендаторов (пользователей) рыболовных угодий;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сплошные рубки главного пользования;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промысловый лов рыбы, кроме озер Глуба</w:t>
      </w:r>
      <w:r>
        <w:t xml:space="preserve"> (Глыба), Дриссы;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создание лесных культур с использованием интродуцированных пород деревьев и кустарников;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интродукция чужеродных видов диких животных и дикорастущих растений.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3. Оборудованные зоны и места отдыха, туристические стоянки, стоянки механически</w:t>
      </w:r>
      <w:r>
        <w:t>х транспортных средств, размещенные в местах, установленных местными исполнительными и распорядительными органами, обозначаются на местности информационными знаками.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4. Режим охраны и использования заказника "Синьша" учитывается при разработке и корректиро</w:t>
      </w:r>
      <w:r>
        <w:t>вке проектов и схем землеустройства, лесоустройства и мелиорации земель, градостроительных проектов и программ социально-экономического развития Россонского района Витебской области.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5. Заказник "Синьша" преобразован без изъятия у землепользователей земель</w:t>
      </w:r>
      <w:r>
        <w:t>ных участков.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6. Управление заказником "Синьша" осуществляет Россонский райисполком.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7. Землепользователи, земельные участки которых расположены в границах заказника "Синьша", а также иные юридические и (или) физические лица, в том числе индивидуальные пре</w:t>
      </w:r>
      <w:r>
        <w:t>дприниматели, обязаны соблюдать режим его охраны и использования, установленный настоящим Положением.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>8. Юридические и (или) физические лица, в том числе индивидуальные предприниматели, виновные в нарушении режима охраны и использования заказника "Синьша",</w:t>
      </w:r>
      <w:r>
        <w:t xml:space="preserve"> несут ответственность в соответствии с актами законодательства.</w:t>
      </w:r>
    </w:p>
    <w:p w:rsidR="00000000" w:rsidRDefault="00F846CE">
      <w:pPr>
        <w:pStyle w:val="ConsPlusNormal"/>
        <w:spacing w:before="200"/>
        <w:ind w:firstLine="540"/>
        <w:jc w:val="both"/>
      </w:pPr>
      <w:r>
        <w:t xml:space="preserve">9. Вред, причиненный окружающей среде, стоимость незаконно добытой древесины и иной лесной продукции, стоимость незаконно добытой продукции пользования объектами животного мира на территории </w:t>
      </w:r>
      <w:r>
        <w:t>заказника "Синьша" при невозможности их изъятия у юридических и (или) физических лиц, в том числе индивидуальных предпринимателей, возмещаются названными лицами в размерах и порядке, установленных актами законодательства.</w:t>
      </w:r>
    </w:p>
    <w:p w:rsidR="00000000" w:rsidRDefault="00F846CE">
      <w:pPr>
        <w:pStyle w:val="ConsPlusNormal"/>
        <w:ind w:firstLine="540"/>
      </w:pPr>
    </w:p>
    <w:p w:rsidR="00000000" w:rsidRDefault="00F846CE">
      <w:pPr>
        <w:pStyle w:val="ConsPlusNormal"/>
        <w:ind w:firstLine="540"/>
      </w:pPr>
    </w:p>
    <w:p w:rsidR="00000000" w:rsidRDefault="00F846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846CE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6CE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5DC7D18-FCD6-42EA-818D-8C734D68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3138</Words>
  <Characters>17892</Characters>
  <Application>Microsoft Office Word</Application>
  <DocSecurity>6</DocSecurity>
  <Lines>149</Lines>
  <Paragraphs>41</Paragraphs>
  <ScaleCrop>false</ScaleCrop>
  <Company>КонсультантПлюс Версия 4018.00.51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cp:keywords/>
  <dc:description/>
  <cp:lastModifiedBy>word</cp:lastModifiedBy>
  <cp:revision>2</cp:revision>
  <dcterms:created xsi:type="dcterms:W3CDTF">2024-07-12T07:34:00Z</dcterms:created>
  <dcterms:modified xsi:type="dcterms:W3CDTF">2024-07-12T07:34:00Z</dcterms:modified>
</cp:coreProperties>
</file>