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280" w:tblpY="-1134"/>
        <w:tblW w:w="11335" w:type="dxa"/>
        <w:tblLook w:val="04A0" w:firstRow="1" w:lastRow="0" w:firstColumn="1" w:lastColumn="0" w:noHBand="0" w:noVBand="1"/>
      </w:tblPr>
      <w:tblGrid>
        <w:gridCol w:w="636"/>
        <w:gridCol w:w="10699"/>
      </w:tblGrid>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4"/>
              <w:numPr>
                <w:ilvl w:val="0"/>
                <w:numId w:val="1"/>
              </w:numPr>
              <w:spacing w:line="240" w:lineRule="auto"/>
              <w:ind w:left="29" w:firstLine="331"/>
              <w:jc w:val="center"/>
              <w:rPr>
                <w:rFonts w:ascii="Times New Roman" w:hAnsi="Times New Roman" w:cs="Times New Roman"/>
                <w:sz w:val="28"/>
                <w:szCs w:val="28"/>
              </w:rPr>
            </w:pPr>
            <w:r w:rsidRPr="007E2B53">
              <w:rPr>
                <w:rFonts w:ascii="Times New Roman" w:hAnsi="Times New Roman" w:cs="Times New Roman"/>
                <w:sz w:val="28"/>
                <w:szCs w:val="28"/>
              </w:rPr>
              <w:t>Административные процедуры, совершаемые по заявлениям граждан согласно перечню административных процедур, утвержденному Указом Президента Республики Беларусь от 26 апреля 2010 года № 200</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 xml:space="preserve">ГЛАВА </w:t>
            </w:r>
            <w:proofErr w:type="gramStart"/>
            <w:r w:rsidRPr="007E2B53">
              <w:rPr>
                <w:rFonts w:ascii="Times New Roman" w:hAnsi="Times New Roman" w:cs="Times New Roman"/>
                <w:sz w:val="28"/>
                <w:szCs w:val="28"/>
              </w:rPr>
              <w:t>1  ЖИЛИЩНЫЕ</w:t>
            </w:r>
            <w:proofErr w:type="gramEnd"/>
            <w:r w:rsidRPr="007E2B53">
              <w:rPr>
                <w:rFonts w:ascii="Times New Roman" w:hAnsi="Times New Roman" w:cs="Times New Roman"/>
                <w:sz w:val="28"/>
                <w:szCs w:val="28"/>
              </w:rPr>
              <w:t xml:space="preserve"> ПРАВООТНОШЕНИЯ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1.1.2. Принятие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Pr="007E2B53">
              <w:rPr>
                <w:sz w:val="28"/>
                <w:szCs w:val="28"/>
                <w:vertAlign w:val="superscript"/>
                <w:lang w:eastAsia="en-US"/>
              </w:rPr>
              <w:t>2</w:t>
            </w:r>
            <w:r w:rsidRPr="007E2B53">
              <w:rPr>
                <w:sz w:val="28"/>
                <w:szCs w:val="28"/>
                <w:lang w:eastAsia="en-US"/>
              </w:rPr>
              <w:t>, 1.1.28, 1.1.31 и 1.1.32 настоящего пункта, пунктах 1.6 и 1.6</w:t>
            </w:r>
            <w:r w:rsidRPr="007E2B53">
              <w:rPr>
                <w:sz w:val="28"/>
                <w:szCs w:val="28"/>
                <w:vertAlign w:val="superscript"/>
                <w:lang w:eastAsia="en-US"/>
              </w:rPr>
              <w:t>1</w:t>
            </w:r>
            <w:r w:rsidRPr="007E2B53">
              <w:rPr>
                <w:sz w:val="28"/>
                <w:szCs w:val="28"/>
                <w:lang w:eastAsia="en-US"/>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1.1.2</w:t>
            </w:r>
            <w:r w:rsidRPr="007E2B53">
              <w:rPr>
                <w:sz w:val="28"/>
                <w:szCs w:val="28"/>
                <w:vertAlign w:val="superscript"/>
                <w:lang w:eastAsia="en-US"/>
              </w:rPr>
              <w:t>1</w:t>
            </w:r>
            <w:r w:rsidRPr="007E2B53">
              <w:rPr>
                <w:sz w:val="28"/>
                <w:szCs w:val="28"/>
                <w:lang w:eastAsia="en-US"/>
              </w:rPr>
              <w:t>.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1.1.2</w:t>
            </w:r>
            <w:r w:rsidRPr="007E2B53">
              <w:rPr>
                <w:sz w:val="28"/>
                <w:szCs w:val="28"/>
                <w:vertAlign w:val="superscript"/>
                <w:lang w:eastAsia="en-US"/>
              </w:rPr>
              <w:t>2</w:t>
            </w:r>
            <w:r w:rsidRPr="007E2B53">
              <w:rPr>
                <w:sz w:val="28"/>
                <w:szCs w:val="28"/>
                <w:lang w:eastAsia="en-US"/>
              </w:rPr>
              <w:t>. Принятие решения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w:t>
            </w:r>
            <w:bookmarkStart w:id="0" w:name="_GoBack"/>
            <w:bookmarkEnd w:id="0"/>
            <w:r w:rsidRPr="007E2B53">
              <w:rPr>
                <w:sz w:val="28"/>
                <w:szCs w:val="28"/>
                <w:lang w:eastAsia="en-US"/>
              </w:rPr>
              <w:t xml:space="preserve"> погашение задолженности по этим кредитам, займам и выплату процентов </w:t>
            </w:r>
            <w:r w:rsidRPr="007E2B53">
              <w:rPr>
                <w:sz w:val="28"/>
                <w:szCs w:val="28"/>
                <w:lang w:eastAsia="en-US"/>
              </w:rPr>
              <w:lastRenderedPageBreak/>
              <w:t>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r>
      <w:tr w:rsidR="00C91BF2" w:rsidRPr="007E2B53" w:rsidTr="00C91BF2">
        <w:trPr>
          <w:trHeight w:val="1690"/>
        </w:trPr>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1.1.2</w:t>
            </w:r>
            <w:r w:rsidRPr="007E2B53">
              <w:rPr>
                <w:sz w:val="28"/>
                <w:szCs w:val="28"/>
                <w:vertAlign w:val="superscript"/>
                <w:lang w:eastAsia="en-US"/>
              </w:rPr>
              <w:t>3</w:t>
            </w:r>
            <w:r w:rsidRPr="007E2B53">
              <w:rPr>
                <w:sz w:val="28"/>
                <w:szCs w:val="28"/>
                <w:lang w:eastAsia="en-US"/>
              </w:rPr>
              <w:t xml:space="preserve">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sidRPr="007E2B53">
              <w:rPr>
                <w:sz w:val="28"/>
                <w:szCs w:val="28"/>
                <w:vertAlign w:val="superscript"/>
                <w:lang w:eastAsia="en-US"/>
              </w:rPr>
              <w:t>1</w:t>
            </w:r>
            <w:r w:rsidRPr="007E2B53">
              <w:rPr>
                <w:sz w:val="28"/>
                <w:szCs w:val="28"/>
                <w:lang w:eastAsia="en-US"/>
              </w:rP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 xml:space="preserve">1.1.3.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w:t>
            </w:r>
            <w:proofErr w:type="spellStart"/>
            <w:r w:rsidRPr="007E2B53">
              <w:rPr>
                <w:sz w:val="28"/>
                <w:szCs w:val="28"/>
                <w:lang w:eastAsia="en-US"/>
              </w:rPr>
              <w:t>интернатные</w:t>
            </w:r>
            <w:proofErr w:type="spellEnd"/>
            <w:r w:rsidRPr="007E2B53">
              <w:rPr>
                <w:sz w:val="28"/>
                <w:szCs w:val="28"/>
                <w:lang w:eastAsia="en-US"/>
              </w:rPr>
              <w:t xml:space="preserve">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r>
      <w:tr w:rsidR="00C91BF2" w:rsidRPr="007E2B53" w:rsidTr="00C91BF2">
        <w:trPr>
          <w:trHeight w:val="665"/>
        </w:trPr>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1.1.4. Принятие решения о даче согласия на залог жилого помещения, в котором проживают несовершеннолетние либо принадлежащего несовершеннолетним</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1.1.5.  Принятие решение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1.1.7. Принятие решения о снятии граждан с учета нуждающихся в улучшении жилищных условий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1.1.10. Принятие решения об индексации именных приватизационных чеков «Жилье» (далее – чеки «Жилье»)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1.1.11. Принятие решения о разделении чеков «Жилье»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1.1.12. Принятие решения о признании жилого помещения не соответствующим установленным для проживания санитарным и техническим требованиям</w:t>
            </w:r>
          </w:p>
        </w:tc>
      </w:tr>
      <w:tr w:rsidR="00C91BF2" w:rsidRPr="007E2B53" w:rsidTr="00C91BF2">
        <w:trPr>
          <w:trHeight w:val="882"/>
        </w:trPr>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1.1.13. Принятие решения об изменении договора найма жилого помещения государственного жилищного фонда: по требованию нанимателей, объединяющихся в одну семью; вследствие признания нанимателем другого члена семьи; по требованию члена семьи нанимателя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1.1.14. Принятие решения о переводе жилого помещения в нежилое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1.1.15. Принятие решения об отмене решения о переводе жилого помещения в нежилое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1.1.15</w:t>
            </w:r>
            <w:r w:rsidRPr="007E2B53">
              <w:rPr>
                <w:sz w:val="28"/>
                <w:szCs w:val="28"/>
                <w:vertAlign w:val="superscript"/>
                <w:lang w:eastAsia="en-US"/>
              </w:rPr>
              <w:t>1</w:t>
            </w:r>
            <w:r w:rsidRPr="007E2B53">
              <w:rPr>
                <w:sz w:val="28"/>
                <w:szCs w:val="28"/>
                <w:lang w:eastAsia="en-US"/>
              </w:rPr>
              <w:t>. Принятие решения о переводе нежилого помещения в жилое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1.1.15</w:t>
            </w:r>
            <w:r w:rsidRPr="007E2B53">
              <w:rPr>
                <w:sz w:val="28"/>
                <w:szCs w:val="28"/>
                <w:vertAlign w:val="superscript"/>
                <w:lang w:eastAsia="en-US"/>
              </w:rPr>
              <w:t>2</w:t>
            </w:r>
            <w:r w:rsidRPr="007E2B53">
              <w:rPr>
                <w:sz w:val="28"/>
                <w:szCs w:val="28"/>
                <w:lang w:eastAsia="en-US"/>
              </w:rPr>
              <w:t>. Принятие решения об отмене решения о переводе нежилого помещения в жилое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1.1.16. Принятие решения о сносе непригодного для проживания жилого помещения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1.1.17. Принятие решения о согласовании использования не по назначению одноквартирного, блокированного жилого дома или его части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1.1.18. Принятие решения о предоставлении арендного жилья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1.1.18</w:t>
            </w:r>
            <w:r w:rsidRPr="007E2B53">
              <w:rPr>
                <w:sz w:val="28"/>
                <w:szCs w:val="28"/>
                <w:vertAlign w:val="superscript"/>
                <w:lang w:eastAsia="en-US"/>
              </w:rPr>
              <w:t>1</w:t>
            </w:r>
            <w:r w:rsidRPr="007E2B53">
              <w:rPr>
                <w:sz w:val="28"/>
                <w:szCs w:val="28"/>
                <w:lang w:eastAsia="en-US"/>
              </w:rPr>
              <w:t>. Принятие решения о включении арендного жилья в состав жилых помещений социального пользования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1.1.19. Принятие решения о предоставлении освободившейся жилой комнаты государственного жилищного фонда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1.1.20. Принятие решения о предоставлении жилого помещения государственного жилищного фонда меньшего размера взамен занимаемого</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1.1.21. Принятие решения о согласовании (разрешении) переустройства и (или) перепланировки жилого помещения, нежилого помещения в жилом доме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1.1.21</w:t>
            </w:r>
            <w:r w:rsidRPr="007E2B53">
              <w:rPr>
                <w:sz w:val="28"/>
                <w:szCs w:val="28"/>
                <w:vertAlign w:val="superscript"/>
                <w:lang w:eastAsia="en-US"/>
              </w:rPr>
              <w:t>1</w:t>
            </w:r>
            <w:r w:rsidRPr="007E2B53">
              <w:rPr>
                <w:sz w:val="28"/>
                <w:szCs w:val="28"/>
                <w:lang w:eastAsia="en-US"/>
              </w:rPr>
              <w:t>. Принятие решения о согласовании (разрешении) самовольных переустройства и (или) перепланировки жилого помещения, нежилого помещения в жилом доме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1.1.21</w:t>
            </w:r>
            <w:r w:rsidRPr="007E2B53">
              <w:rPr>
                <w:sz w:val="28"/>
                <w:szCs w:val="28"/>
                <w:vertAlign w:val="superscript"/>
                <w:lang w:eastAsia="en-US"/>
              </w:rPr>
              <w:t>2</w:t>
            </w:r>
            <w:r w:rsidRPr="007E2B53">
              <w:rPr>
                <w:sz w:val="28"/>
                <w:szCs w:val="28"/>
                <w:lang w:eastAsia="en-US"/>
              </w:rPr>
              <w:t>.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1.1.22. Принятие решения о передаче в собственность жилого помещения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1.1.23.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28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1.1.23</w:t>
            </w:r>
            <w:r w:rsidRPr="007E2B53">
              <w:rPr>
                <w:sz w:val="28"/>
                <w:szCs w:val="28"/>
                <w:vertAlign w:val="superscript"/>
                <w:lang w:eastAsia="en-US"/>
              </w:rPr>
              <w:t>1</w:t>
            </w:r>
            <w:r w:rsidRPr="007E2B53">
              <w:rPr>
                <w:sz w:val="28"/>
                <w:szCs w:val="28"/>
                <w:lang w:eastAsia="en-US"/>
              </w:rPr>
              <w:t>.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29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1.1.24. Принятие решения о предоставлении одноразовой субсидии на строительство (реконструкцию) или приобретение жилого помещения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1.1.31.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1.1.32.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 xml:space="preserve">1.1.33. Принятие решения об установлении иного срока возмещения затрат на реализацию </w:t>
            </w:r>
            <w:proofErr w:type="spellStart"/>
            <w:r w:rsidRPr="007E2B53">
              <w:rPr>
                <w:sz w:val="28"/>
                <w:szCs w:val="28"/>
                <w:lang w:eastAsia="en-US"/>
              </w:rPr>
              <w:t>энергоэффективных</w:t>
            </w:r>
            <w:proofErr w:type="spellEnd"/>
            <w:r w:rsidRPr="007E2B53">
              <w:rPr>
                <w:sz w:val="28"/>
                <w:szCs w:val="28"/>
                <w:lang w:eastAsia="en-US"/>
              </w:rPr>
              <w:t xml:space="preserve"> мероприятий в многоквартирных жилых домах для отдельных категорий граждан</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1.3.1. Выдача справки о состоянии на учете нуждающихся в улучшении жилищных условий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1.3.7. Выдача справки о начисленной жилищной квоте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1.3.9. Выдача справки о предоставлении (</w:t>
            </w:r>
            <w:proofErr w:type="spellStart"/>
            <w:r w:rsidRPr="007E2B53">
              <w:rPr>
                <w:sz w:val="28"/>
                <w:szCs w:val="28"/>
                <w:lang w:eastAsia="en-US"/>
              </w:rPr>
              <w:t>непредоставлении</w:t>
            </w:r>
            <w:proofErr w:type="spellEnd"/>
            <w:r w:rsidRPr="007E2B53">
              <w:rPr>
                <w:sz w:val="28"/>
                <w:szCs w:val="28"/>
                <w:lang w:eastAsia="en-US"/>
              </w:rPr>
              <w:t>) одноразовой субсидии на строительство (реконструкцию) или приобретение жилого помещения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 xml:space="preserve">1.3.10. Выдача справки,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7E2B53">
              <w:rPr>
                <w:sz w:val="28"/>
                <w:szCs w:val="28"/>
                <w:lang w:eastAsia="en-US"/>
              </w:rPr>
              <w:t>похозяйственную</w:t>
            </w:r>
            <w:proofErr w:type="spellEnd"/>
            <w:r w:rsidRPr="007E2B53">
              <w:rPr>
                <w:sz w:val="28"/>
                <w:szCs w:val="28"/>
                <w:lang w:eastAsia="en-US"/>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1.3.11. 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39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 xml:space="preserve">1.3.13. Выдача справки о стоимости строительства (реконструкции) одноквартирного жилого дома или квартиры в блокированном жилом доме в текущих ценах, </w:t>
            </w:r>
            <w:r w:rsidRPr="007E2B53">
              <w:rPr>
                <w:sz w:val="28"/>
                <w:szCs w:val="28"/>
                <w:lang w:eastAsia="en-US"/>
              </w:rPr>
              <w:lastRenderedPageBreak/>
              <w:t>определенной на основании сметной документации, и стоимости выполненных работ, закупленных материалов и изделий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40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41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42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43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1.8. Регистрация договора найма (аренды) жилого помещения частного жилищного фонда и дополнительных соглашений к нему</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44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45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46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jc w:val="both"/>
              <w:rPr>
                <w:sz w:val="28"/>
                <w:szCs w:val="28"/>
                <w:lang w:eastAsia="en-US"/>
              </w:rPr>
            </w:pPr>
            <w:r w:rsidRPr="007E2B53">
              <w:rPr>
                <w:sz w:val="28"/>
                <w:szCs w:val="28"/>
                <w:lang w:eastAsia="en-US"/>
              </w:rPr>
              <w:t xml:space="preserve">1.14. Регистрация договора аренды (субаренды) нежилого помещения, </w:t>
            </w:r>
            <w:proofErr w:type="spellStart"/>
            <w:r w:rsidRPr="007E2B53">
              <w:rPr>
                <w:sz w:val="28"/>
                <w:szCs w:val="28"/>
                <w:lang w:eastAsia="en-US"/>
              </w:rPr>
              <w:t>машино</w:t>
            </w:r>
            <w:proofErr w:type="spellEnd"/>
            <w:r w:rsidRPr="007E2B53">
              <w:rPr>
                <w:sz w:val="28"/>
                <w:szCs w:val="28"/>
                <w:lang w:eastAsia="en-US"/>
              </w:rPr>
              <w:t>-места и дополнительных соглашений к нему</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47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1.15.1. Выдача согласования на установку, в том числе самовольную, на крышах и фасадах многоквартирных жилых домов индивидуальных антенн и иных конструкций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48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1.15.3. Выдача согласования проектной документации на переустройство и (или) перепланировку жилых помещений, нежилых помещений в жилых домах</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rPr>
                <w:sz w:val="28"/>
                <w:szCs w:val="28"/>
                <w:lang w:eastAsia="en-US"/>
              </w:rPr>
            </w:pPr>
            <w:r w:rsidRPr="007E2B53">
              <w:rPr>
                <w:sz w:val="28"/>
                <w:szCs w:val="28"/>
                <w:lang w:eastAsia="en-US"/>
              </w:rPr>
              <w:t>ГЛАВА 2 ТРУД И СОЦИАЛЬНАЯ ЗАЩИТА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49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 xml:space="preserve">2.2. Выдача справки о месте работы, службы и занимаемой должности </w:t>
            </w:r>
            <w:r w:rsidRPr="007E2B53">
              <w:rPr>
                <w:rFonts w:ascii="Times New Roman" w:eastAsia="Times New Roman" w:hAnsi="Times New Roman" w:cs="Times New Roman"/>
                <w:bCs/>
                <w:i/>
                <w:sz w:val="28"/>
                <w:szCs w:val="28"/>
                <w:lang w:eastAsia="ru-RU"/>
              </w:rPr>
              <w:t>(в случае, когда уполномоченным органом является орган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i/>
                <w:sz w:val="28"/>
                <w:szCs w:val="28"/>
                <w:lang w:eastAsia="ru-RU"/>
              </w:rPr>
            </w:pPr>
            <w:r w:rsidRPr="007E2B53">
              <w:rPr>
                <w:rFonts w:ascii="Times New Roman" w:eastAsia="Times New Roman" w:hAnsi="Times New Roman" w:cs="Times New Roman"/>
                <w:bCs/>
                <w:sz w:val="28"/>
                <w:szCs w:val="28"/>
                <w:lang w:eastAsia="ru-RU"/>
              </w:rPr>
              <w:t xml:space="preserve">2.3. Выдача справки о периоде работы, службы </w:t>
            </w:r>
            <w:r w:rsidRPr="007E2B53">
              <w:rPr>
                <w:rFonts w:ascii="Times New Roman" w:eastAsia="Times New Roman" w:hAnsi="Times New Roman" w:cs="Times New Roman"/>
                <w:bCs/>
                <w:i/>
                <w:sz w:val="28"/>
                <w:szCs w:val="28"/>
                <w:lang w:eastAsia="ru-RU"/>
              </w:rPr>
              <w:t>(в случае, когда уполномоченным органом является орган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 xml:space="preserve">2.4. Выдача справки о размере заработной платы (денежного довольствия, ежемесячного денежного содержания) </w:t>
            </w:r>
            <w:r w:rsidRPr="007E2B53">
              <w:rPr>
                <w:rFonts w:ascii="Times New Roman" w:eastAsia="Times New Roman" w:hAnsi="Times New Roman" w:cs="Times New Roman"/>
                <w:bCs/>
                <w:i/>
                <w:sz w:val="28"/>
                <w:szCs w:val="28"/>
                <w:lang w:eastAsia="ru-RU"/>
              </w:rPr>
              <w:t>(в случае, когда уполномоченным органом является орган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 xml:space="preserve">2.5. Назначение пособия по беременности и родам </w:t>
            </w:r>
            <w:r w:rsidRPr="007E2B53">
              <w:rPr>
                <w:rFonts w:ascii="Times New Roman" w:eastAsia="Times New Roman" w:hAnsi="Times New Roman" w:cs="Times New Roman"/>
                <w:bCs/>
                <w:i/>
                <w:sz w:val="28"/>
                <w:szCs w:val="28"/>
                <w:lang w:eastAsia="ru-RU"/>
              </w:rPr>
              <w:t>(в случае, когда уполномоченным органом является орган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53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 xml:space="preserve">2.6. Назначение пособия в связи с рождением ребенка </w:t>
            </w:r>
            <w:r w:rsidRPr="007E2B53">
              <w:rPr>
                <w:rFonts w:ascii="Times New Roman" w:eastAsia="Times New Roman" w:hAnsi="Times New Roman" w:cs="Times New Roman"/>
                <w:bCs/>
                <w:i/>
                <w:sz w:val="28"/>
                <w:szCs w:val="28"/>
                <w:lang w:eastAsia="ru-RU"/>
              </w:rPr>
              <w:t>(в случае, когда уполномоченным органом является орган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2.7. Принятие решения о единовременной выплате семьям при рождении двоих и более детей на приобретение детских вещей первой необходимости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 xml:space="preserve">2.8. Назначение пособия женщинам, ставшим на учет в организациях здравоохранения до 12-недельного срока беременности </w:t>
            </w:r>
            <w:r w:rsidRPr="007E2B53">
              <w:rPr>
                <w:rFonts w:ascii="Times New Roman" w:eastAsia="Times New Roman" w:hAnsi="Times New Roman" w:cs="Times New Roman"/>
                <w:bCs/>
                <w:i/>
                <w:sz w:val="28"/>
                <w:szCs w:val="28"/>
                <w:lang w:eastAsia="ru-RU"/>
              </w:rPr>
              <w:t>(в случае, когда уполномоченным органом является орган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 xml:space="preserve">2.9. Назначение пособия по уходу за ребенком в возрасте до 3 лет </w:t>
            </w:r>
            <w:r w:rsidRPr="007E2B53">
              <w:rPr>
                <w:rFonts w:ascii="Times New Roman" w:eastAsia="Times New Roman" w:hAnsi="Times New Roman" w:cs="Times New Roman"/>
                <w:bCs/>
                <w:i/>
                <w:sz w:val="28"/>
                <w:szCs w:val="28"/>
                <w:lang w:eastAsia="ru-RU"/>
              </w:rPr>
              <w:t>(в случае, когда уполномоченным органом является орган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2.9</w:t>
            </w:r>
            <w:r w:rsidRPr="007E2B53">
              <w:rPr>
                <w:rFonts w:ascii="Times New Roman" w:eastAsia="Times New Roman" w:hAnsi="Times New Roman" w:cs="Times New Roman"/>
                <w:bCs/>
                <w:sz w:val="28"/>
                <w:szCs w:val="28"/>
                <w:vertAlign w:val="superscript"/>
                <w:lang w:eastAsia="ru-RU"/>
              </w:rPr>
              <w:t>1</w:t>
            </w:r>
            <w:r w:rsidRPr="007E2B53">
              <w:rPr>
                <w:rFonts w:ascii="Times New Roman" w:eastAsia="Times New Roman" w:hAnsi="Times New Roman" w:cs="Times New Roman"/>
                <w:bCs/>
                <w:sz w:val="28"/>
                <w:szCs w:val="28"/>
                <w:lang w:eastAsia="ru-RU"/>
              </w:rPr>
              <w:t xml:space="preserve">. Назначение пособия семьям на детей в возрасте от 3 до 18 лет в период воспитания ребенка в возрасте до 3 лет </w:t>
            </w:r>
            <w:r w:rsidRPr="007E2B53">
              <w:rPr>
                <w:rFonts w:ascii="Times New Roman" w:eastAsia="Times New Roman" w:hAnsi="Times New Roman" w:cs="Times New Roman"/>
                <w:bCs/>
                <w:i/>
                <w:sz w:val="28"/>
                <w:szCs w:val="28"/>
                <w:lang w:eastAsia="ru-RU"/>
              </w:rPr>
              <w:t>(в случае, когда уполномоченным органом является орган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 xml:space="preserve">2.12. Назначение пособия на детей старше 3 лет из отдельных категорий семей </w:t>
            </w:r>
            <w:r w:rsidRPr="007E2B53">
              <w:rPr>
                <w:rFonts w:ascii="Times New Roman" w:eastAsia="Times New Roman" w:hAnsi="Times New Roman" w:cs="Times New Roman"/>
                <w:bCs/>
                <w:i/>
                <w:sz w:val="28"/>
                <w:szCs w:val="28"/>
                <w:lang w:eastAsia="ru-RU"/>
              </w:rPr>
              <w:t>(в случае, когда уполномоченным органом является орган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59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2.15. Назначение пособия по уходу за ребенком-инвалидом в возрасте до 18 лет</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2.18. Выдача справки о размере пособия на детей и периоде его выплаты (</w:t>
            </w:r>
            <w:r w:rsidRPr="007E2B53">
              <w:rPr>
                <w:i/>
                <w:sz w:val="28"/>
                <w:szCs w:val="28"/>
                <w:lang w:eastAsia="en-US"/>
              </w:rPr>
              <w:t>в отношении лиц, получающих пособия в органах по труду, занятости и социальной защите)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2.18</w:t>
            </w:r>
            <w:r w:rsidRPr="007E2B53">
              <w:rPr>
                <w:b w:val="0"/>
                <w:sz w:val="28"/>
                <w:szCs w:val="28"/>
                <w:vertAlign w:val="superscript"/>
                <w:lang w:eastAsia="en-US"/>
              </w:rPr>
              <w:t>1</w:t>
            </w:r>
            <w:r w:rsidRPr="007E2B53">
              <w:rPr>
                <w:b w:val="0"/>
                <w:sz w:val="28"/>
                <w:szCs w:val="28"/>
                <w:lang w:eastAsia="en-US"/>
              </w:rPr>
              <w:t>. Выдача справки о неполучении пособия на детей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2.20. Выдача справки об удержании алиментов и их размере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hAnsi="Times New Roman" w:cs="Times New Roman"/>
                <w:sz w:val="28"/>
                <w:szCs w:val="28"/>
              </w:rPr>
              <w:t xml:space="preserve">2.29 </w:t>
            </w:r>
            <w:r w:rsidRPr="007E2B53">
              <w:rPr>
                <w:rFonts w:ascii="Times New Roman" w:eastAsia="Times New Roman" w:hAnsi="Times New Roman" w:cs="Times New Roman"/>
                <w:bCs/>
                <w:sz w:val="28"/>
                <w:szCs w:val="28"/>
                <w:lang w:eastAsia="ru-RU"/>
              </w:rPr>
              <w:t>Выдача справки о периоде, за который выплачено пособие по беременности и родам</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tcPr>
          <w:p w:rsidR="00C91BF2" w:rsidRPr="007E2B53" w:rsidRDefault="00C91BF2" w:rsidP="00C91BF2">
            <w:pPr>
              <w:jc w:val="both"/>
              <w:rPr>
                <w:rFonts w:ascii="Times New Roman" w:hAnsi="Times New Roman" w:cs="Times New Roman"/>
                <w:sz w:val="28"/>
                <w:szCs w:val="28"/>
              </w:rPr>
            </w:pP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2.33. Принятие решения о предоставлении (об отказе в предоставлении) государственной адресной социальной помощи в виде: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jc w:val="left"/>
              <w:rPr>
                <w:sz w:val="28"/>
                <w:szCs w:val="28"/>
                <w:lang w:eastAsia="en-US"/>
              </w:rPr>
            </w:pPr>
            <w:r w:rsidRPr="007E2B53">
              <w:rPr>
                <w:sz w:val="28"/>
                <w:szCs w:val="28"/>
                <w:lang w:eastAsia="en-US"/>
              </w:rPr>
              <w:t>2.33.1. ежемесячного и (или) единовременного социальных пособий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jc w:val="left"/>
              <w:rPr>
                <w:sz w:val="28"/>
                <w:szCs w:val="28"/>
                <w:lang w:eastAsia="en-US"/>
              </w:rPr>
            </w:pPr>
            <w:r w:rsidRPr="007E2B53">
              <w:rPr>
                <w:sz w:val="28"/>
                <w:szCs w:val="28"/>
                <w:lang w:eastAsia="en-US"/>
              </w:rPr>
              <w:t>2.33.2. социального пособия для возмещения затрат на приобретение подгузников</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jc w:val="left"/>
              <w:rPr>
                <w:sz w:val="28"/>
                <w:szCs w:val="28"/>
                <w:lang w:eastAsia="en-US"/>
              </w:rPr>
            </w:pPr>
            <w:r w:rsidRPr="007E2B53">
              <w:rPr>
                <w:sz w:val="28"/>
                <w:szCs w:val="28"/>
                <w:lang w:eastAsia="en-US"/>
              </w:rPr>
              <w:t>2.33.4. обеспечения продуктами питания детей первых двух лет жизни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2.34</w:t>
            </w:r>
            <w:r w:rsidRPr="007E2B53">
              <w:rPr>
                <w:rFonts w:ascii="Times New Roman" w:eastAsia="Times New Roman" w:hAnsi="Times New Roman" w:cs="Times New Roman"/>
                <w:bCs/>
                <w:sz w:val="28"/>
                <w:szCs w:val="28"/>
                <w:vertAlign w:val="superscript"/>
                <w:lang w:eastAsia="ru-RU"/>
              </w:rPr>
              <w:t>1</w:t>
            </w:r>
            <w:r w:rsidRPr="007E2B53">
              <w:rPr>
                <w:rFonts w:ascii="Times New Roman" w:eastAsia="Times New Roman" w:hAnsi="Times New Roman" w:cs="Times New Roman"/>
                <w:bCs/>
                <w:sz w:val="28"/>
                <w:szCs w:val="28"/>
                <w:lang w:eastAsia="ru-RU"/>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69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jc w:val="left"/>
              <w:rPr>
                <w:sz w:val="28"/>
                <w:szCs w:val="28"/>
                <w:lang w:eastAsia="en-US"/>
              </w:rPr>
            </w:pPr>
            <w:r w:rsidRPr="007E2B53">
              <w:rPr>
                <w:sz w:val="28"/>
                <w:szCs w:val="28"/>
                <w:lang w:eastAsia="en-US"/>
              </w:rPr>
              <w:t>2.37. Выдача справки о месте захоронения родственников</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70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jc w:val="left"/>
              <w:rPr>
                <w:sz w:val="28"/>
                <w:szCs w:val="28"/>
                <w:lang w:eastAsia="en-US"/>
              </w:rPr>
            </w:pPr>
            <w:r w:rsidRPr="007E2B53">
              <w:rPr>
                <w:sz w:val="28"/>
                <w:szCs w:val="28"/>
                <w:lang w:eastAsia="en-US"/>
              </w:rPr>
              <w:t>2.38. Принятие решения о назначении пособия по уходу за инвалидом I группы либо лицом, достигшим 80-летнего возраста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2.39. Выдача справки о размере (неполучении) пособия по уходу за инвалидом I группы либо лицом, достигшим 80-летнего возраста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2.46. Принятие решения о назначении семейного капитала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tcPr>
          <w:p w:rsidR="00C91BF2" w:rsidRPr="007E2B53" w:rsidRDefault="00C91BF2" w:rsidP="00C91BF2">
            <w:pPr>
              <w:jc w:val="both"/>
              <w:rPr>
                <w:rFonts w:ascii="Times New Roman" w:hAnsi="Times New Roman" w:cs="Times New Roman"/>
                <w:sz w:val="28"/>
                <w:szCs w:val="28"/>
              </w:rPr>
            </w:pP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table10"/>
              <w:rPr>
                <w:sz w:val="28"/>
                <w:szCs w:val="28"/>
                <w:lang w:eastAsia="en-US"/>
              </w:rPr>
            </w:pPr>
            <w:r w:rsidRPr="007E2B53">
              <w:rPr>
                <w:sz w:val="28"/>
                <w:szCs w:val="28"/>
                <w:lang w:eastAsia="en-US"/>
              </w:rPr>
              <w:t>2.47. Принятие решения о досрочном распоряжении средствами семейного капитала: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2.47.3. на получение платных медицинских услуг, оказываемых государственными организациями здравоохранения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2.47.4. на приобретение товаров, предназначенных для социальной реабилитации и интеграции инвалидов в общество</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rPr>
                <w:rFonts w:ascii="Times New Roman" w:eastAsia="Times New Roman" w:hAnsi="Times New Roman" w:cs="Times New Roman"/>
                <w:bCs/>
                <w:sz w:val="28"/>
                <w:szCs w:val="28"/>
                <w:lang w:eastAsia="ru-RU"/>
              </w:rPr>
            </w:pPr>
            <w:r w:rsidRPr="007E2B53">
              <w:rPr>
                <w:rFonts w:ascii="Times New Roman" w:eastAsia="Times New Roman" w:hAnsi="Times New Roman" w:cs="Times New Roman"/>
                <w:bCs/>
                <w:sz w:val="28"/>
                <w:szCs w:val="28"/>
                <w:lang w:eastAsia="ru-RU"/>
              </w:rPr>
              <w:t xml:space="preserve">2.48. Принятие решения о распоряжении средствами семейного капитала после истечения 18лет с даты рождения ребенка, в связи с рождением (усыновлением, удочерением) которого семья приобрела право на назначение семейного капитала </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79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2.50. Принятие решения о внесении изменений в решение о назначении семейного капитала и выдача выписки из такого решения</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ГЛАВА 3 ДОКУМЕНТЫ, ПОДТВЕРЖДАЮЩИЕ ПРАВО НА СОЦИАЛЬНЫЕ ЛЬГОТЫ</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80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3.2. Выдача удостоверения инвалида Отечественной войны</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81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82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83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84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85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86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87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3.9. Выдача удостоверения, пострадавшего от катастрофы на Чернобыльской АЭС, других радиационных аварий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88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3.13</w:t>
            </w:r>
            <w:r w:rsidRPr="007E2B53">
              <w:rPr>
                <w:b w:val="0"/>
                <w:sz w:val="28"/>
                <w:szCs w:val="28"/>
                <w:vertAlign w:val="superscript"/>
                <w:lang w:eastAsia="en-US"/>
              </w:rPr>
              <w:t>1</w:t>
            </w:r>
            <w:r w:rsidRPr="007E2B53">
              <w:rPr>
                <w:b w:val="0"/>
                <w:sz w:val="28"/>
                <w:szCs w:val="28"/>
                <w:lang w:eastAsia="en-US"/>
              </w:rPr>
              <w:t>. Выдача удостоверения национального образца:</w:t>
            </w:r>
          </w:p>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3.13</w:t>
            </w:r>
            <w:r w:rsidRPr="007E2B53">
              <w:rPr>
                <w:b w:val="0"/>
                <w:sz w:val="28"/>
                <w:szCs w:val="28"/>
                <w:vertAlign w:val="superscript"/>
                <w:lang w:eastAsia="en-US"/>
              </w:rPr>
              <w:t>1</w:t>
            </w:r>
            <w:r w:rsidRPr="007E2B53">
              <w:rPr>
                <w:b w:val="0"/>
                <w:sz w:val="28"/>
                <w:szCs w:val="28"/>
                <w:lang w:eastAsia="en-US"/>
              </w:rPr>
              <w:t>.2. инвалида боевых действий на территории других государств</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89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3.15. Выдача удостоверения многодетной семьи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ГЛАВА 4 УСЫНОВЛЕНИЕ (УДОЧЕРЕНИЕ). ОПЕКА, ПОПЕЧИТЕЛЬСТВО, ПАТРОНАЖ. ЭМАНСИПАЦИЯ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4.1. Выдача акта обследования условий жизни кандидата в усыновители (</w:t>
            </w:r>
            <w:proofErr w:type="spellStart"/>
            <w:r w:rsidRPr="007E2B53">
              <w:rPr>
                <w:b w:val="0"/>
                <w:sz w:val="28"/>
                <w:szCs w:val="28"/>
                <w:lang w:eastAsia="en-US"/>
              </w:rPr>
              <w:t>удочерители</w:t>
            </w:r>
            <w:proofErr w:type="spellEnd"/>
            <w:r w:rsidRPr="007E2B53">
              <w:rPr>
                <w:b w:val="0"/>
                <w:sz w:val="28"/>
                <w:szCs w:val="28"/>
                <w:lang w:eastAsia="en-US"/>
              </w:rPr>
              <w:t>)</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4.2. Назначение ежемесячных денежных выплат на содержание усыновленных (удочеренных) детей</w:t>
            </w:r>
          </w:p>
        </w:tc>
      </w:tr>
      <w:tr w:rsidR="00C91BF2" w:rsidRPr="007E2B53" w:rsidTr="00C91BF2">
        <w:trPr>
          <w:trHeight w:val="699"/>
        </w:trPr>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4.3. Принятие решения об установлении опеки (попечительства) над совершеннолетним и назначении опекуна (попечителя)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4.4. Принятие решения об установлении опеки (попечительства) над несовершеннолетним и назначении опекуна (попечителя)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97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4.6. Принятие решения о передаче ребенка (детей) на воспитание в приемную семью</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99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4.7. Принятие решения о создании детского дома семейного типа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4.8. Принятие решения об установлении патронажа (назначении помощника)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4.9. Принятие решения об изменении фамилии несовершеннолетнего и собственного имени несовершеннолетнего старше 6 лет</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4.10. Принятие решения об объявлении несовершеннолетнего полностью дееспособным (эмансипация)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4.11. Принятие решения об освобождении опекунов, попечителей от выполнения ими своих обязанностей</w:t>
            </w:r>
          </w:p>
        </w:tc>
      </w:tr>
      <w:tr w:rsidR="00C91BF2" w:rsidRPr="007E2B53" w:rsidTr="00C91BF2">
        <w:trPr>
          <w:trHeight w:val="441"/>
        </w:trPr>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ГЛАВА 6 ОБРАЗОВАНИЕ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6.1. Выдача дубликата:</w:t>
            </w:r>
          </w:p>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6.1.1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 выдавших документ)</w:t>
            </w:r>
          </w:p>
        </w:tc>
      </w:tr>
      <w:tr w:rsidR="00C91BF2" w:rsidRPr="007E2B53" w:rsidTr="00C91BF2">
        <w:trPr>
          <w:trHeight w:val="691"/>
        </w:trPr>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6.1. Выдача дубликата:</w:t>
            </w:r>
          </w:p>
          <w:p w:rsidR="00C91BF2" w:rsidRPr="007E2B53" w:rsidRDefault="00C91BF2" w:rsidP="00C91BF2">
            <w:pPr>
              <w:pStyle w:val="articleintext"/>
              <w:ind w:firstLine="0"/>
              <w:jc w:val="left"/>
              <w:rPr>
                <w:sz w:val="28"/>
                <w:szCs w:val="28"/>
                <w:lang w:eastAsia="en-US"/>
              </w:rPr>
            </w:pPr>
            <w:r w:rsidRPr="007E2B53">
              <w:rPr>
                <w:sz w:val="28"/>
                <w:szCs w:val="28"/>
                <w:lang w:eastAsia="en-US"/>
              </w:rPr>
              <w:t>6.1.2 свидетельства о направлении на работу (в случае ликвидации организации и отсутствия правопреемника)</w:t>
            </w:r>
          </w:p>
        </w:tc>
      </w:tr>
      <w:tr w:rsidR="00C91BF2" w:rsidRPr="007E2B53" w:rsidTr="00C91BF2">
        <w:trPr>
          <w:trHeight w:val="691"/>
        </w:trPr>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6.1. Выдача дубликата:</w:t>
            </w:r>
          </w:p>
          <w:p w:rsidR="00C91BF2" w:rsidRPr="007E2B53" w:rsidRDefault="00C91BF2" w:rsidP="00C91BF2">
            <w:pPr>
              <w:pStyle w:val="articleintext"/>
              <w:ind w:firstLine="0"/>
              <w:jc w:val="left"/>
              <w:rPr>
                <w:sz w:val="28"/>
                <w:szCs w:val="28"/>
                <w:lang w:eastAsia="en-US"/>
              </w:rPr>
            </w:pPr>
            <w:r w:rsidRPr="007E2B53">
              <w:rPr>
                <w:sz w:val="28"/>
                <w:szCs w:val="28"/>
                <w:lang w:eastAsia="en-US"/>
              </w:rPr>
              <w:t>6.1.3 справки о самостоятельном трудоустройстве (в случае ликвидации организации и отсутствия правопреемника)</w:t>
            </w:r>
          </w:p>
        </w:tc>
      </w:tr>
      <w:tr w:rsidR="00C91BF2" w:rsidRPr="007E2B53" w:rsidTr="00C91BF2">
        <w:trPr>
          <w:trHeight w:val="691"/>
        </w:trPr>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 xml:space="preserve">6.1. Выдача дубликата </w:t>
            </w:r>
          </w:p>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6.1.5 удостоверения на право обслуживания потенциально опасных объектов (в случае ликвидации организации и отсутствия правопреемника))</w:t>
            </w:r>
          </w:p>
        </w:tc>
      </w:tr>
      <w:tr w:rsidR="00C91BF2" w:rsidRPr="007E2B53" w:rsidTr="00C91BF2">
        <w:trPr>
          <w:trHeight w:val="1086"/>
        </w:trPr>
        <w:tc>
          <w:tcPr>
            <w:tcW w:w="636" w:type="dxa"/>
            <w:tcBorders>
              <w:top w:val="single" w:sz="4" w:space="0" w:color="auto"/>
              <w:left w:val="single" w:sz="4" w:space="0" w:color="auto"/>
              <w:bottom w:val="single" w:sz="4" w:space="0" w:color="auto"/>
              <w:right w:val="single" w:sz="4" w:space="0" w:color="auto"/>
            </w:tcBorders>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108</w:t>
            </w:r>
          </w:p>
          <w:p w:rsidR="00C91BF2" w:rsidRPr="007E2B53" w:rsidRDefault="00C91BF2" w:rsidP="00C91BF2">
            <w:pPr>
              <w:jc w:val="both"/>
              <w:rPr>
                <w:rFonts w:ascii="Times New Roman" w:hAnsi="Times New Roman" w:cs="Times New Roman"/>
                <w:sz w:val="28"/>
                <w:szCs w:val="28"/>
              </w:rPr>
            </w:pP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right="-402" w:firstLine="0"/>
              <w:rPr>
                <w:b w:val="0"/>
                <w:sz w:val="28"/>
                <w:szCs w:val="28"/>
                <w:lang w:eastAsia="en-US"/>
              </w:rPr>
            </w:pPr>
            <w:r w:rsidRPr="007E2B53">
              <w:rPr>
                <w:b w:val="0"/>
                <w:sz w:val="28"/>
                <w:szCs w:val="28"/>
                <w:lang w:eastAsia="en-US"/>
              </w:rPr>
              <w:t>6.2. Выдача в связи с изменением половой принадлежности:</w:t>
            </w:r>
          </w:p>
          <w:p w:rsidR="00C91BF2" w:rsidRPr="007E2B53" w:rsidRDefault="00C91BF2" w:rsidP="00C91BF2">
            <w:pPr>
              <w:pStyle w:val="articleintext"/>
              <w:ind w:firstLine="0"/>
              <w:jc w:val="left"/>
              <w:rPr>
                <w:sz w:val="28"/>
                <w:szCs w:val="28"/>
                <w:lang w:eastAsia="en-US"/>
              </w:rPr>
            </w:pPr>
            <w:r w:rsidRPr="007E2B53">
              <w:rPr>
                <w:sz w:val="28"/>
                <w:szCs w:val="28"/>
                <w:lang w:eastAsia="en-US"/>
              </w:rPr>
              <w:t>6.2.1.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109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right="-402" w:firstLine="0"/>
              <w:rPr>
                <w:b w:val="0"/>
                <w:sz w:val="28"/>
                <w:szCs w:val="28"/>
                <w:lang w:eastAsia="en-US"/>
              </w:rPr>
            </w:pPr>
            <w:r w:rsidRPr="007E2B53">
              <w:rPr>
                <w:b w:val="0"/>
                <w:sz w:val="28"/>
                <w:szCs w:val="28"/>
                <w:lang w:eastAsia="en-US"/>
              </w:rPr>
              <w:t>6.2. Выдача в связи с изменением половой принадлежности:</w:t>
            </w:r>
          </w:p>
          <w:p w:rsidR="00C91BF2" w:rsidRPr="007E2B53" w:rsidRDefault="00C91BF2" w:rsidP="00C91BF2">
            <w:pPr>
              <w:pStyle w:val="articleintext"/>
              <w:ind w:firstLine="0"/>
              <w:jc w:val="left"/>
              <w:rPr>
                <w:sz w:val="28"/>
                <w:szCs w:val="28"/>
                <w:lang w:eastAsia="en-US"/>
              </w:rPr>
            </w:pPr>
            <w:r w:rsidRPr="007E2B53">
              <w:rPr>
                <w:sz w:val="28"/>
                <w:szCs w:val="28"/>
                <w:lang w:eastAsia="en-US"/>
              </w:rPr>
              <w:t>6.2.2. свидетельства о направлении на работу (в случае ликвидации организации и отсутствия правопреемника)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right="-402" w:firstLine="0"/>
              <w:rPr>
                <w:b w:val="0"/>
                <w:sz w:val="28"/>
                <w:szCs w:val="28"/>
                <w:lang w:eastAsia="en-US"/>
              </w:rPr>
            </w:pPr>
            <w:r w:rsidRPr="007E2B53">
              <w:rPr>
                <w:b w:val="0"/>
                <w:sz w:val="28"/>
                <w:szCs w:val="28"/>
                <w:lang w:eastAsia="en-US"/>
              </w:rPr>
              <w:t>6.2. Выдача в связи с изменением половой принадлежности:</w:t>
            </w:r>
          </w:p>
          <w:p w:rsidR="00C91BF2" w:rsidRPr="007E2B53" w:rsidRDefault="00C91BF2" w:rsidP="00C91BF2">
            <w:pPr>
              <w:pStyle w:val="articleintext"/>
              <w:ind w:firstLine="0"/>
              <w:jc w:val="left"/>
              <w:rPr>
                <w:sz w:val="28"/>
                <w:szCs w:val="28"/>
                <w:lang w:eastAsia="en-US"/>
              </w:rPr>
            </w:pPr>
            <w:r w:rsidRPr="007E2B53">
              <w:rPr>
                <w:sz w:val="28"/>
                <w:szCs w:val="28"/>
                <w:lang w:eastAsia="en-US"/>
              </w:rPr>
              <w:t>6.2.3. справки о самостоятельном трудоустройстве (в случае ликвидации организации и отсутствия правопреемника)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right="-402" w:firstLine="0"/>
              <w:rPr>
                <w:b w:val="0"/>
                <w:sz w:val="28"/>
                <w:szCs w:val="28"/>
                <w:lang w:eastAsia="en-US"/>
              </w:rPr>
            </w:pPr>
            <w:r w:rsidRPr="007E2B53">
              <w:rPr>
                <w:b w:val="0"/>
                <w:sz w:val="28"/>
                <w:szCs w:val="28"/>
                <w:lang w:eastAsia="en-US"/>
              </w:rPr>
              <w:t>6.2. Выдача в связи с изменением половой принадлежности:</w:t>
            </w:r>
          </w:p>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6.2.5. удостоверения на право обслуживания потенциально опасных объектов (в случае ликвидации организации и отсутствия правопреемника)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6.5 Выдача справки о том, что высшее, среднее специальное образование получено на платной основе</w:t>
            </w:r>
          </w:p>
        </w:tc>
      </w:tr>
      <w:tr w:rsidR="00C91BF2" w:rsidRPr="007E2B53" w:rsidTr="00C91BF2">
        <w:trPr>
          <w:trHeight w:val="771"/>
        </w:trPr>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113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6.6. Постановка на учет детей в целях получения ими дошкольного образования, специального образования на уровне дошкольного образования</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right="-108" w:firstLine="0"/>
              <w:rPr>
                <w:b w:val="0"/>
                <w:sz w:val="28"/>
                <w:szCs w:val="28"/>
                <w:lang w:eastAsia="en-US"/>
              </w:rPr>
            </w:pPr>
            <w:r w:rsidRPr="007E2B53">
              <w:rPr>
                <w:b w:val="0"/>
                <w:sz w:val="28"/>
                <w:szCs w:val="28"/>
                <w:lang w:eastAsia="en-US"/>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r>
      <w:tr w:rsidR="00C91BF2" w:rsidRPr="007E2B53" w:rsidTr="00C91BF2">
        <w:trPr>
          <w:trHeight w:val="493"/>
        </w:trPr>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chapter"/>
              <w:spacing w:before="0" w:after="0"/>
              <w:jc w:val="left"/>
              <w:rPr>
                <w:b w:val="0"/>
                <w:sz w:val="28"/>
                <w:szCs w:val="28"/>
                <w:lang w:eastAsia="en-US"/>
              </w:rPr>
            </w:pPr>
            <w:r w:rsidRPr="007E2B53">
              <w:rPr>
                <w:b w:val="0"/>
                <w:sz w:val="28"/>
                <w:szCs w:val="28"/>
                <w:lang w:eastAsia="en-US"/>
              </w:rPr>
              <w:t>ГЛАВА 8 ФИЗИЧЕСКАЯ КУЛЬТУРА И СПОРТ, ТУРИЗМ, КУЛЬТУРА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8.4</w:t>
            </w:r>
            <w:r w:rsidRPr="007E2B53">
              <w:rPr>
                <w:b w:val="0"/>
                <w:sz w:val="28"/>
                <w:szCs w:val="28"/>
                <w:vertAlign w:val="superscript"/>
                <w:lang w:eastAsia="en-US"/>
              </w:rPr>
              <w:t>1</w:t>
            </w:r>
            <w:r w:rsidRPr="007E2B53">
              <w:rPr>
                <w:b w:val="0"/>
                <w:sz w:val="28"/>
                <w:szCs w:val="28"/>
                <w:lang w:eastAsia="en-US"/>
              </w:rPr>
              <w:t xml:space="preserve">. Принятие решения об осуществлении деятельности по оказанию услуг в сфере </w:t>
            </w:r>
            <w:proofErr w:type="spellStart"/>
            <w:r w:rsidRPr="007E2B53">
              <w:rPr>
                <w:b w:val="0"/>
                <w:sz w:val="28"/>
                <w:szCs w:val="28"/>
                <w:lang w:eastAsia="en-US"/>
              </w:rPr>
              <w:t>агроэкотуризма</w:t>
            </w:r>
            <w:proofErr w:type="spellEnd"/>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ГЛАВА 9 АРХИТЕКТУРА И СТРОИТЕЛЬСТВО</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9.3.1.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ind w:firstLine="6"/>
              <w:jc w:val="both"/>
              <w:rPr>
                <w:rFonts w:ascii="Times New Roman" w:eastAsia="Times New Roman" w:hAnsi="Times New Roman" w:cs="Times New Roman"/>
                <w:sz w:val="28"/>
                <w:szCs w:val="28"/>
                <w:lang w:eastAsia="ru-RU"/>
              </w:rPr>
            </w:pPr>
            <w:r w:rsidRPr="007E2B53">
              <w:rPr>
                <w:rFonts w:ascii="Times New Roman" w:eastAsia="Times New Roman" w:hAnsi="Times New Roman" w:cs="Times New Roman"/>
                <w:sz w:val="28"/>
                <w:szCs w:val="28"/>
                <w:lang w:eastAsia="ru-RU"/>
              </w:rPr>
              <w:t>9.3.1</w:t>
            </w:r>
            <w:r w:rsidRPr="007E2B53">
              <w:rPr>
                <w:rFonts w:ascii="Times New Roman" w:eastAsia="Times New Roman" w:hAnsi="Times New Roman" w:cs="Times New Roman"/>
                <w:sz w:val="28"/>
                <w:szCs w:val="28"/>
                <w:vertAlign w:val="superscript"/>
                <w:lang w:eastAsia="ru-RU"/>
              </w:rPr>
              <w:t>1</w:t>
            </w:r>
            <w:r w:rsidRPr="007E2B53">
              <w:rPr>
                <w:rFonts w:ascii="Times New Roman" w:eastAsia="Times New Roman" w:hAnsi="Times New Roman" w:cs="Times New Roman"/>
                <w:sz w:val="28"/>
                <w:szCs w:val="28"/>
                <w:lang w:eastAsia="ru-RU"/>
              </w:rPr>
              <w:t>. Выдача паспорта застройщика (при возведении и реконструкции одноквартирного жилого дома и (или) нежилых капитальных построек в упрощенном порядке)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119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9.3.2.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9.3.3. Выдача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 xml:space="preserve">9.3.4. Выдача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w:t>
            </w:r>
            <w:r w:rsidRPr="007E2B53">
              <w:rPr>
                <w:sz w:val="28"/>
                <w:szCs w:val="28"/>
                <w:lang w:eastAsia="en-US"/>
              </w:rPr>
              <w:lastRenderedPageBreak/>
              <w:t>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122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jc w:val="left"/>
              <w:rPr>
                <w:sz w:val="28"/>
                <w:szCs w:val="28"/>
                <w:lang w:eastAsia="en-US"/>
              </w:rPr>
            </w:pPr>
            <w:r w:rsidRPr="007E2B53">
              <w:rPr>
                <w:sz w:val="28"/>
                <w:szCs w:val="28"/>
                <w:lang w:eastAsia="en-US"/>
              </w:rPr>
              <w:t>9.3.5. Выдача решения о продлении срока строительства капитального строения в виде жилого дома, дачи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jc w:val="left"/>
              <w:rPr>
                <w:sz w:val="28"/>
                <w:szCs w:val="28"/>
                <w:lang w:eastAsia="en-US"/>
              </w:rPr>
            </w:pPr>
            <w:r w:rsidRPr="007E2B53">
              <w:rPr>
                <w:sz w:val="28"/>
                <w:szCs w:val="28"/>
                <w:lang w:eastAsia="en-US"/>
              </w:rPr>
              <w:t>9.3.6.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124</w:t>
            </w:r>
          </w:p>
        </w:tc>
        <w:tc>
          <w:tcPr>
            <w:tcW w:w="10699" w:type="dxa"/>
            <w:tcBorders>
              <w:top w:val="single" w:sz="4" w:space="0" w:color="auto"/>
              <w:left w:val="single" w:sz="4" w:space="0" w:color="auto"/>
              <w:bottom w:val="single" w:sz="4" w:space="0" w:color="auto"/>
              <w:right w:val="single" w:sz="4" w:space="0" w:color="auto"/>
            </w:tcBorders>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9.4. Принятие решения по самовольному строительству в установленном порядке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r>
      <w:tr w:rsidR="00C91BF2" w:rsidRPr="007E2B53" w:rsidTr="00C91BF2">
        <w:trPr>
          <w:trHeight w:val="416"/>
        </w:trPr>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ГЛАВА 10 ГАЗО-, ЭЛЕКТРО-, ТЕПЛО- И ВОДОСНАБЖЕНИЕ. СВЯЗЬ</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10.3. Оказание услуг по газификации одноквартирного жилого дома с оказанием гражданину комплексной услуги газоснабжающей организацией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10.6</w:t>
            </w:r>
            <w:r w:rsidRPr="007E2B53">
              <w:rPr>
                <w:sz w:val="28"/>
                <w:szCs w:val="28"/>
                <w:vertAlign w:val="superscript"/>
                <w:lang w:eastAsia="en-US"/>
              </w:rPr>
              <w:t>2</w:t>
            </w:r>
            <w:r w:rsidRPr="007E2B53">
              <w:rPr>
                <w:sz w:val="28"/>
                <w:szCs w:val="28"/>
                <w:lang w:eastAsia="en-US"/>
              </w:rPr>
              <w:t xml:space="preserve">. </w:t>
            </w:r>
            <w:r w:rsidRPr="007E2B53">
              <w:rPr>
                <w:bCs/>
                <w:sz w:val="28"/>
                <w:szCs w:val="28"/>
                <w:lang w:eastAsia="en-US"/>
              </w:rPr>
              <w:t>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10.6</w:t>
            </w:r>
            <w:r w:rsidRPr="007E2B53">
              <w:rPr>
                <w:sz w:val="28"/>
                <w:szCs w:val="28"/>
                <w:vertAlign w:val="superscript"/>
                <w:lang w:eastAsia="en-US"/>
              </w:rPr>
              <w:t>3</w:t>
            </w:r>
            <w:r w:rsidRPr="007E2B53">
              <w:rPr>
                <w:sz w:val="28"/>
                <w:szCs w:val="28"/>
                <w:lang w:eastAsia="en-US"/>
              </w:rPr>
              <w:t xml:space="preserve">. </w:t>
            </w:r>
            <w:r w:rsidRPr="007E2B53">
              <w:rPr>
                <w:bCs/>
                <w:sz w:val="28"/>
                <w:szCs w:val="28"/>
                <w:lang w:eastAsia="en-US"/>
              </w:rPr>
              <w:t>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129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ГЛАВА 15 ТРАНСПОРТ</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15.19. Принятие решения о постановке граждан на учет нуждающихся в местах хранения транспортных средств</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ГЛАВА 16 ПРИРОДОПОЛЬЗОВАНИЕ</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bCs/>
                <w:sz w:val="28"/>
                <w:szCs w:val="28"/>
                <w:lang w:eastAsia="en-US"/>
              </w:rPr>
            </w:pPr>
            <w:r w:rsidRPr="007E2B53">
              <w:rPr>
                <w:sz w:val="28"/>
                <w:szCs w:val="28"/>
                <w:lang w:eastAsia="en-US"/>
              </w:rPr>
              <w:t xml:space="preserve">16.6. </w:t>
            </w:r>
            <w:r w:rsidRPr="007E2B53">
              <w:rPr>
                <w:bCs/>
                <w:sz w:val="28"/>
                <w:szCs w:val="28"/>
                <w:lang w:eastAsia="en-US"/>
              </w:rPr>
              <w:t>Выдача разрешения на удаление или пересадку объектов растительного мира</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chapter"/>
              <w:spacing w:before="0" w:after="0"/>
              <w:jc w:val="left"/>
              <w:rPr>
                <w:b w:val="0"/>
                <w:sz w:val="28"/>
                <w:szCs w:val="28"/>
                <w:lang w:eastAsia="en-US"/>
              </w:rPr>
            </w:pPr>
            <w:r w:rsidRPr="007E2B53">
              <w:rPr>
                <w:b w:val="0"/>
                <w:sz w:val="28"/>
                <w:szCs w:val="28"/>
                <w:lang w:eastAsia="en-US"/>
              </w:rPr>
              <w:t>ГЛАВА 17 СЕЛЬСКОЕ ХОЗЯЙСТВО</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rPr>
                <w:b w:val="0"/>
                <w:sz w:val="28"/>
                <w:szCs w:val="28"/>
                <w:lang w:eastAsia="en-US"/>
              </w:rPr>
            </w:pPr>
            <w:r w:rsidRPr="007E2B53">
              <w:rPr>
                <w:b w:val="0"/>
                <w:sz w:val="28"/>
                <w:szCs w:val="28"/>
                <w:lang w:eastAsia="en-US"/>
              </w:rPr>
              <w:t>17.7. Регистрация собак, кошек с выдачей регистрационного удостоверения и жетона</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 xml:space="preserve">ГЛАВА 18 ПОЛУЧЕННЫЕ ДОХОДЫ И УПЛАЧЕННЫЕ НАЛОГИ, СБОРЫ (ПОШЛИНЫ). ПОЛУЧЕНИЕ ИНФОРМАЦИИ ИЗ ЕДИНОГО ГОСУДАРСТВЕННОГО РЕГИСТРА </w:t>
            </w:r>
            <w:r w:rsidRPr="007E2B53">
              <w:rPr>
                <w:b w:val="0"/>
                <w:sz w:val="28"/>
                <w:szCs w:val="28"/>
                <w:lang w:eastAsia="en-US"/>
              </w:rPr>
              <w:lastRenderedPageBreak/>
              <w:t>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134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 xml:space="preserve">18.14. </w:t>
            </w:r>
            <w:r w:rsidRPr="007E2B53">
              <w:rPr>
                <w:bCs/>
                <w:sz w:val="28"/>
                <w:szCs w:val="28"/>
                <w:lang w:eastAsia="en-US"/>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7E2B53">
              <w:rPr>
                <w:bCs/>
                <w:sz w:val="28"/>
                <w:szCs w:val="28"/>
                <w:lang w:eastAsia="en-US"/>
              </w:rPr>
              <w:t>удочерители</w:t>
            </w:r>
            <w:proofErr w:type="spellEnd"/>
            <w:r w:rsidRPr="007E2B53">
              <w:rPr>
                <w:bCs/>
                <w:sz w:val="28"/>
                <w:szCs w:val="28"/>
                <w:lang w:eastAsia="en-US"/>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18.17. Принятие решения об изменении установленного законодательством срока уплаты налога, сбора (пошлины), пеней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18.18. Предоставление информации из Единого государственного регистра юридических лиц и индивидуальных предпринимателей</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tcPr>
          <w:p w:rsidR="00C91BF2" w:rsidRPr="007E2B53" w:rsidRDefault="00C91BF2" w:rsidP="00C91BF2">
            <w:pPr>
              <w:jc w:val="both"/>
              <w:rPr>
                <w:rFonts w:ascii="Times New Roman" w:hAnsi="Times New Roman" w:cs="Times New Roman"/>
                <w:sz w:val="28"/>
                <w:szCs w:val="28"/>
              </w:rPr>
            </w:pP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18.25.1. касающимся имущественных и наследственных прав граждан</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139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intext"/>
              <w:ind w:firstLine="0"/>
              <w:rPr>
                <w:sz w:val="28"/>
                <w:szCs w:val="28"/>
                <w:lang w:eastAsia="en-US"/>
              </w:rPr>
            </w:pPr>
            <w:r w:rsidRPr="007E2B53">
              <w:rPr>
                <w:sz w:val="28"/>
                <w:szCs w:val="28"/>
                <w:lang w:eastAsia="en-US"/>
              </w:rPr>
              <w:t>18.25.2. не касающимся имущественных и наследственных прав граждан</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140</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ГЛАВА 20 ВОИНСКАЯ ОБЯЗАННОСТЬ, ПРОХОЖДЕНИЕ АЛЬТЕРНАТИВНОЙ СЛУЖБЫ.ОБОРОНА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141</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20.2. Выдача справки:</w:t>
            </w:r>
          </w:p>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20.2.3</w:t>
            </w:r>
            <w:r w:rsidRPr="007E2B53">
              <w:rPr>
                <w:b w:val="0"/>
                <w:sz w:val="28"/>
                <w:szCs w:val="28"/>
                <w:vertAlign w:val="superscript"/>
                <w:lang w:eastAsia="en-US"/>
              </w:rPr>
              <w:t>1</w:t>
            </w:r>
            <w:r w:rsidRPr="007E2B53">
              <w:rPr>
                <w:b w:val="0"/>
                <w:sz w:val="28"/>
                <w:szCs w:val="28"/>
                <w:lang w:eastAsia="en-US"/>
              </w:rPr>
              <w:t>. о страховании гражданина, проходящего альтернативную службу, погибшего (умершего) при исполнении обязанностей альтернативной службы</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142</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20.6</w:t>
            </w:r>
            <w:r w:rsidRPr="007E2B53">
              <w:rPr>
                <w:b w:val="0"/>
                <w:sz w:val="28"/>
                <w:szCs w:val="28"/>
                <w:vertAlign w:val="superscript"/>
                <w:lang w:eastAsia="en-US"/>
              </w:rPr>
              <w:t>1</w:t>
            </w:r>
            <w:r w:rsidRPr="007E2B53">
              <w:rPr>
                <w:b w:val="0"/>
                <w:sz w:val="28"/>
                <w:szCs w:val="28"/>
                <w:lang w:eastAsia="en-US"/>
              </w:rPr>
              <w:t>. Выдача справки о направлении на альтернативную службу</w:t>
            </w:r>
          </w:p>
        </w:tc>
      </w:tr>
      <w:tr w:rsidR="00C91BF2" w:rsidRPr="007E2B53" w:rsidTr="00C91BF2">
        <w:tc>
          <w:tcPr>
            <w:tcW w:w="11335" w:type="dxa"/>
            <w:gridSpan w:val="2"/>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ГЛАВА 22 ГОСУДАРСТВЕННАЯ РЕГИСТРАЦИЯ НЕДВИЖИМОГО ИМУЩЕСТВА, ПРАВ НА НЕГО И СДЕЛОК С НИМ</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lastRenderedPageBreak/>
              <w:t>143</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 xml:space="preserve">22.8. Принятие решения, подтверждающего </w:t>
            </w:r>
            <w:proofErr w:type="spellStart"/>
            <w:r w:rsidRPr="007E2B53">
              <w:rPr>
                <w:sz w:val="28"/>
                <w:szCs w:val="28"/>
                <w:lang w:eastAsia="en-US"/>
              </w:rPr>
              <w:t>приобретательную</w:t>
            </w:r>
            <w:proofErr w:type="spellEnd"/>
            <w:r w:rsidRPr="007E2B53">
              <w:rPr>
                <w:sz w:val="28"/>
                <w:szCs w:val="28"/>
                <w:lang w:eastAsia="en-US"/>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144</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145</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22.9</w:t>
            </w:r>
            <w:r w:rsidRPr="007E2B53">
              <w:rPr>
                <w:b w:val="0"/>
                <w:sz w:val="28"/>
                <w:szCs w:val="28"/>
                <w:vertAlign w:val="superscript"/>
                <w:lang w:eastAsia="en-US"/>
              </w:rPr>
              <w:t>1</w:t>
            </w:r>
            <w:r w:rsidRPr="007E2B53">
              <w:rPr>
                <w:b w:val="0"/>
                <w:sz w:val="28"/>
                <w:szCs w:val="28"/>
                <w:lang w:eastAsia="en-US"/>
              </w:rPr>
              <w:t xml:space="preserve">. Принятие решения о возможности изменения назначения капитального строения, изолированного помещения, </w:t>
            </w:r>
            <w:proofErr w:type="spellStart"/>
            <w:r w:rsidRPr="007E2B53">
              <w:rPr>
                <w:b w:val="0"/>
                <w:sz w:val="28"/>
                <w:szCs w:val="28"/>
                <w:lang w:eastAsia="en-US"/>
              </w:rPr>
              <w:t>машино</w:t>
            </w:r>
            <w:proofErr w:type="spellEnd"/>
            <w:r w:rsidRPr="007E2B53">
              <w:rPr>
                <w:b w:val="0"/>
                <w:sz w:val="28"/>
                <w:szCs w:val="28"/>
                <w:lang w:eastAsia="en-US"/>
              </w:rPr>
              <w:t>-места по единой классификации назначения объектов недвижимого имущества без проведения строительно-монтажных работ</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146</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3"/>
              <w:spacing w:before="0" w:beforeAutospacing="0" w:after="0" w:afterAutospacing="0"/>
              <w:rPr>
                <w:sz w:val="28"/>
                <w:szCs w:val="28"/>
                <w:lang w:eastAsia="en-US"/>
              </w:rPr>
            </w:pPr>
            <w:r w:rsidRPr="007E2B53">
              <w:rPr>
                <w:sz w:val="28"/>
                <w:szCs w:val="28"/>
                <w:lang w:eastAsia="en-US"/>
              </w:rPr>
              <w:t>22.9</w:t>
            </w:r>
            <w:r w:rsidRPr="007E2B53">
              <w:rPr>
                <w:sz w:val="28"/>
                <w:szCs w:val="28"/>
                <w:vertAlign w:val="superscript"/>
                <w:lang w:eastAsia="en-US"/>
              </w:rPr>
              <w:t>2</w:t>
            </w:r>
            <w:r w:rsidRPr="007E2B53">
              <w:rPr>
                <w:sz w:val="28"/>
                <w:szCs w:val="28"/>
                <w:lang w:eastAsia="en-US"/>
              </w:rPr>
              <w:t xml:space="preserve">. Принятие решения об определении назначения капитального строения (здания, сооружения), изолированного помещения, </w:t>
            </w:r>
            <w:proofErr w:type="spellStart"/>
            <w:r w:rsidRPr="007E2B53">
              <w:rPr>
                <w:sz w:val="28"/>
                <w:szCs w:val="28"/>
                <w:lang w:eastAsia="en-US"/>
              </w:rPr>
              <w:t>машино</w:t>
            </w:r>
            <w:proofErr w:type="spellEnd"/>
            <w:r w:rsidRPr="007E2B53">
              <w:rPr>
                <w:sz w:val="28"/>
                <w:szCs w:val="28"/>
                <w:lang w:eastAsia="en-US"/>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7E2B53">
              <w:rPr>
                <w:sz w:val="28"/>
                <w:szCs w:val="28"/>
                <w:lang w:eastAsia="en-US"/>
              </w:rPr>
              <w:t>машино</w:t>
            </w:r>
            <w:proofErr w:type="spellEnd"/>
            <w:r w:rsidRPr="007E2B53">
              <w:rPr>
                <w:sz w:val="28"/>
                <w:szCs w:val="28"/>
                <w:lang w:eastAsia="en-US"/>
              </w:rPr>
              <w:t>-мест</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147</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22.9</w:t>
            </w:r>
            <w:r w:rsidRPr="007E2B53">
              <w:rPr>
                <w:b w:val="0"/>
                <w:sz w:val="28"/>
                <w:szCs w:val="28"/>
                <w:vertAlign w:val="superscript"/>
                <w:lang w:eastAsia="en-US"/>
              </w:rPr>
              <w:t>3</w:t>
            </w:r>
            <w:r w:rsidRPr="007E2B53">
              <w:rPr>
                <w:b w:val="0"/>
                <w:sz w:val="28"/>
                <w:szCs w:val="28"/>
                <w:lang w:eastAsia="en-US"/>
              </w:rPr>
              <w:t xml:space="preserve">. Принятие решения о возможности использования капитального строения, изолированного помещения или </w:t>
            </w:r>
            <w:proofErr w:type="spellStart"/>
            <w:r w:rsidRPr="007E2B53">
              <w:rPr>
                <w:b w:val="0"/>
                <w:sz w:val="28"/>
                <w:szCs w:val="28"/>
                <w:lang w:eastAsia="en-US"/>
              </w:rPr>
              <w:t>машино</w:t>
            </w:r>
            <w:proofErr w:type="spellEnd"/>
            <w:r w:rsidRPr="007E2B53">
              <w:rPr>
                <w:b w:val="0"/>
                <w:sz w:val="28"/>
                <w:szCs w:val="28"/>
                <w:lang w:eastAsia="en-US"/>
              </w:rPr>
              <w:t>-места, часть которого погибла, по назначению в соответствии с единой классификацией назначения объектов недвижимого имущества</w:t>
            </w:r>
          </w:p>
        </w:tc>
      </w:tr>
      <w:tr w:rsidR="00C91BF2" w:rsidRPr="007E2B53" w:rsidTr="00C91BF2">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148</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7E2B53">
              <w:rPr>
                <w:b w:val="0"/>
                <w:sz w:val="28"/>
                <w:szCs w:val="28"/>
                <w:lang w:eastAsia="en-US"/>
              </w:rPr>
              <w:t>похозяйственную</w:t>
            </w:r>
            <w:proofErr w:type="spellEnd"/>
            <w:r w:rsidRPr="007E2B53">
              <w:rPr>
                <w:b w:val="0"/>
                <w:sz w:val="28"/>
                <w:szCs w:val="28"/>
                <w:lang w:eastAsia="en-US"/>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C91BF2" w:rsidRPr="007E2B53" w:rsidTr="00C91BF2">
        <w:trPr>
          <w:trHeight w:val="1684"/>
        </w:trPr>
        <w:tc>
          <w:tcPr>
            <w:tcW w:w="636"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jc w:val="both"/>
              <w:rPr>
                <w:rFonts w:ascii="Times New Roman" w:hAnsi="Times New Roman" w:cs="Times New Roman"/>
                <w:sz w:val="28"/>
                <w:szCs w:val="28"/>
              </w:rPr>
            </w:pPr>
            <w:r w:rsidRPr="007E2B53">
              <w:rPr>
                <w:rFonts w:ascii="Times New Roman" w:hAnsi="Times New Roman" w:cs="Times New Roman"/>
                <w:sz w:val="28"/>
                <w:szCs w:val="28"/>
              </w:rPr>
              <w:t>149</w:t>
            </w:r>
          </w:p>
        </w:tc>
        <w:tc>
          <w:tcPr>
            <w:tcW w:w="10699" w:type="dxa"/>
            <w:tcBorders>
              <w:top w:val="single" w:sz="4" w:space="0" w:color="auto"/>
              <w:left w:val="single" w:sz="4" w:space="0" w:color="auto"/>
              <w:bottom w:val="single" w:sz="4" w:space="0" w:color="auto"/>
              <w:right w:val="single" w:sz="4" w:space="0" w:color="auto"/>
            </w:tcBorders>
            <w:hideMark/>
          </w:tcPr>
          <w:p w:rsidR="00C91BF2" w:rsidRPr="007E2B53" w:rsidRDefault="00C91BF2" w:rsidP="00C91BF2">
            <w:pPr>
              <w:pStyle w:val="article"/>
              <w:spacing w:before="0" w:after="0"/>
              <w:ind w:left="0" w:firstLine="0"/>
              <w:jc w:val="both"/>
              <w:rPr>
                <w:b w:val="0"/>
                <w:sz w:val="28"/>
                <w:szCs w:val="28"/>
                <w:lang w:eastAsia="en-US"/>
              </w:rPr>
            </w:pPr>
            <w:r w:rsidRPr="007E2B53">
              <w:rPr>
                <w:b w:val="0"/>
                <w:sz w:val="28"/>
                <w:szCs w:val="28"/>
                <w:lang w:eastAsia="en-US"/>
              </w:rPr>
              <w:t>22.24</w:t>
            </w:r>
            <w:r w:rsidRPr="007E2B53">
              <w:rPr>
                <w:b w:val="0"/>
                <w:sz w:val="28"/>
                <w:szCs w:val="28"/>
                <w:vertAlign w:val="superscript"/>
                <w:lang w:eastAsia="en-US"/>
              </w:rPr>
              <w:t>2</w:t>
            </w:r>
            <w:r w:rsidRPr="007E2B53">
              <w:rPr>
                <w:b w:val="0"/>
                <w:sz w:val="28"/>
                <w:szCs w:val="28"/>
                <w:lang w:eastAsia="en-US"/>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7E2B53">
              <w:rPr>
                <w:b w:val="0"/>
                <w:sz w:val="28"/>
                <w:szCs w:val="28"/>
                <w:lang w:eastAsia="en-US"/>
              </w:rPr>
              <w:t>похозяйственную</w:t>
            </w:r>
            <w:proofErr w:type="spellEnd"/>
            <w:r w:rsidRPr="007E2B53">
              <w:rPr>
                <w:b w:val="0"/>
                <w:sz w:val="28"/>
                <w:szCs w:val="28"/>
                <w:lang w:eastAsia="en-US"/>
              </w:rPr>
              <w:t xml:space="preserve"> книгу сельского (поселкового) исполнительного комитета)</w:t>
            </w:r>
          </w:p>
        </w:tc>
      </w:tr>
    </w:tbl>
    <w:p w:rsidR="003B477B" w:rsidRDefault="003B477B"/>
    <w:sectPr w:rsidR="003B477B" w:rsidSect="00C91BF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E3E4B"/>
    <w:multiLevelType w:val="multilevel"/>
    <w:tmpl w:val="6E041636"/>
    <w:lvl w:ilvl="0">
      <w:start w:val="1"/>
      <w:numFmt w:val="upperRoman"/>
      <w:lvlText w:val="%1."/>
      <w:lvlJc w:val="left"/>
      <w:pPr>
        <w:ind w:left="1080" w:hanging="720"/>
      </w:pPr>
    </w:lvl>
    <w:lvl w:ilvl="1">
      <w:start w:val="3"/>
      <w:numFmt w:val="decimal"/>
      <w:isLgl/>
      <w:lvlText w:val="%1.%2."/>
      <w:lvlJc w:val="left"/>
      <w:pPr>
        <w:ind w:left="1020" w:hanging="660"/>
      </w:pPr>
    </w:lvl>
    <w:lvl w:ilvl="2">
      <w:start w:val="1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3"/>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7F"/>
    <w:rsid w:val="003B477B"/>
    <w:rsid w:val="006B0C47"/>
    <w:rsid w:val="00C91BF2"/>
    <w:rsid w:val="00F3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8CE2A-3222-4E19-A5EC-BDE64F07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91BF2"/>
    <w:pPr>
      <w:spacing w:line="256" w:lineRule="auto"/>
      <w:ind w:left="720"/>
      <w:contextualSpacing/>
    </w:pPr>
  </w:style>
  <w:style w:type="paragraph" w:customStyle="1" w:styleId="articleintext">
    <w:name w:val="articleintext"/>
    <w:basedOn w:val="a"/>
    <w:uiPriority w:val="99"/>
    <w:rsid w:val="00C91BF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uiPriority w:val="99"/>
    <w:rsid w:val="00C91BF2"/>
    <w:pPr>
      <w:spacing w:after="0" w:line="240" w:lineRule="auto"/>
    </w:pPr>
    <w:rPr>
      <w:rFonts w:ascii="Times New Roman" w:eastAsiaTheme="minorEastAsia" w:hAnsi="Times New Roman" w:cs="Times New Roman"/>
      <w:sz w:val="20"/>
      <w:szCs w:val="20"/>
      <w:lang w:eastAsia="ru-RU"/>
    </w:rPr>
  </w:style>
  <w:style w:type="paragraph" w:customStyle="1" w:styleId="article">
    <w:name w:val="article"/>
    <w:basedOn w:val="a"/>
    <w:uiPriority w:val="99"/>
    <w:rsid w:val="00C91BF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uiPriority w:val="99"/>
    <w:rsid w:val="00C91BF2"/>
    <w:pPr>
      <w:spacing w:before="240" w:after="240" w:line="240" w:lineRule="auto"/>
      <w:jc w:val="center"/>
    </w:pPr>
    <w:rPr>
      <w:rFonts w:ascii="Times New Roman" w:eastAsia="Times New Roman" w:hAnsi="Times New Roman" w:cs="Times New Roman"/>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5217</Words>
  <Characters>29738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2024-09-11T09:58:00Z</dcterms:created>
  <dcterms:modified xsi:type="dcterms:W3CDTF">2024-09-11T09:58:00Z</dcterms:modified>
</cp:coreProperties>
</file>