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aebbc" w14:textId="3cbaebbc">
      <w:pPr>
        <w:spacing w:after="0"/>
        <w:ind w:left="0" w:right="8000"/>
        <w:jc w:val="both"/>
        <w15:collapsed w:val="false"/>
      </w:pPr>
    </w:p>
    <w:p>
      <w:pPr>
        <w:spacing w:after="0"/>
        <w:ind w:left="0" w:right="8000"/>
        <w:jc w:val="both"/>
      </w:pPr>
      <w:r>
        <w:rPr>
          <w:rFonts w:hint="default" w:ascii="Courier New" w:hAnsi="Courier New"/>
          <w:b w:val="false"/>
          <w:i w:val="false"/>
          <w:color w:val="000000"/>
          <w:sz w:val="22"/>
        </w:rPr>
        <w:t>З</w:t>
      </w:r>
      <w:r>
        <w:rPr>
          <w:rFonts w:hint="default" w:ascii="Courier New" w:hAnsi="Courier New"/>
          <w:b w:val="false"/>
          <w:i w:val="false"/>
          <w:color w:val="000000"/>
          <w:sz w:val="22"/>
        </w:rPr>
        <w:t>арегистрировано в Национальном реестре правовых актов</w:t>
      </w:r>
    </w:p>
    <w:p>
      <w:pPr>
        <w:spacing w:after="0"/>
        <w:ind w:left="0" w:right="8000"/>
        <w:jc w:val="both"/>
      </w:pPr>
      <w:r>
        <w:rPr>
          <w:rFonts w:hint="default" w:ascii="Courier New" w:hAnsi="Courier New"/>
          <w:b w:val="false"/>
          <w:i w:val="false"/>
          <w:color w:val="000000"/>
          <w:sz w:val="22"/>
        </w:rPr>
        <w:t>Республики Беларусь 2 апреля 2015 г. N 9/69850</w:t>
      </w:r>
    </w:p>
    <w:p>
      <w:pPr>
        <w:spacing w:after="0"/>
        <w:ind w:left="0" w:right="8000"/>
        <w:jc w:val="both"/>
      </w:pPr>
      <w:r>
        <w:rPr>
          <w:rFonts w:hint="default" w:ascii="Courier New" w:hAnsi="Courier New"/>
          <w:b w:val="false"/>
          <w:i w:val="false"/>
          <w:color w:val="000000"/>
          <w:sz w:val="22"/>
        </w:rPr>
        <w:t>------------------------------------------------------------------</w:t>
      </w:r>
    </w:p>
    <w:p>
      <w:pPr>
        <w:spacing w:after="0"/>
        <w:ind w:left="0" w:right="8000"/>
        <w:jc w:val="left"/>
      </w:pPr>
      <w:r>
        <w:rPr>
          <w:rFonts w:hint="default" w:ascii="Courier New" w:hAnsi="Courier New"/>
          <w:b w:val="false"/>
          <w:i w:val="false"/>
          <w:color w:val="000000"/>
          <w:sz w:val="22"/>
        </w:rPr>
        <w:t> </w:t>
      </w:r>
    </w:p>
    <w:p>
      <w:pPr>
        <w:spacing w:after="0"/>
        <w:ind w:left="0" w:right="8000"/>
        <w:jc w:val="center"/>
      </w:pPr>
      <w:r>
        <w:rPr>
          <w:rFonts w:hint="default" w:ascii="Courier New" w:hAnsi="Courier New"/>
          <w:b w:val="false"/>
          <w:i w:val="false"/>
          <w:color w:val="000000"/>
          <w:sz w:val="22"/>
        </w:rPr>
        <w:t>РЕШЕНИЕ РОССОНСКОГО РАЙОННОГО ИСПОЛНИТЕЛЬНОГО КОМИТЕТА</w:t>
      </w:r>
    </w:p>
    <w:p>
      <w:pPr>
        <w:spacing w:after="0"/>
        <w:ind w:left="0" w:right="8000"/>
        <w:jc w:val="center"/>
      </w:pPr>
      <w:r>
        <w:rPr>
          <w:rFonts w:hint="default" w:ascii="Courier New" w:hAnsi="Courier New"/>
          <w:b w:val="false"/>
          <w:i w:val="false"/>
          <w:color w:val="000000"/>
          <w:sz w:val="22"/>
        </w:rPr>
        <w:t>29 января 2015 г. N 37</w:t>
      </w:r>
    </w:p>
    <w:p>
      <w:pPr>
        <w:spacing w:after="0"/>
        <w:ind w:left="0" w:right="8000"/>
        <w:jc w:val="center"/>
      </w:pPr>
      <w:r>
        <w:rPr>
          <w:rFonts w:hint="default" w:ascii="Courier New" w:hAnsi="Courier New"/>
          <w:b w:val="false"/>
          <w:i w:val="false"/>
          <w:color w:val="000000"/>
          <w:sz w:val="22"/>
        </w:rPr>
        <w:t> </w:t>
      </w:r>
    </w:p>
    <w:p>
      <w:pPr>
        <w:spacing w:after="0"/>
        <w:ind w:left="0" w:right="8000"/>
        <w:jc w:val="center"/>
      </w:pPr>
      <w:r>
        <w:rPr>
          <w:rFonts w:hint="default" w:ascii="Courier New" w:hAnsi="Courier New"/>
          <w:b w:val="false"/>
          <w:i w:val="false"/>
          <w:color w:val="000000"/>
          <w:sz w:val="22"/>
        </w:rPr>
        <w:t>О ПЕРЕДАЧЕ ПОД ОХРАНУ МЕСТ ПРОИЗРАСТАНИЯ ДИКОРАСТУЩИХ РАСТЕНИЙ, ОТНОСЯЩИХСЯ К ВИДАМ, ВКЛЮЧЕННЫМ В КРАСНУЮ КНИГУ РЕСПУБЛИКИ БЕЛАРУСЬ</w:t>
      </w:r>
    </w:p>
    <w:p>
      <w:pPr>
        <w:spacing w:after="0"/>
        <w:ind w:left="0" w:right="8000"/>
        <w:jc w:val="left"/>
      </w:pPr>
      <w:r>
        <w:rPr>
          <w:rFonts w:hint="default" w:ascii="Courier New" w:hAnsi="Courier New"/>
          <w:b w:val="false"/>
          <w:i w:val="false"/>
          <w:color w:val="000000"/>
          <w:sz w:val="22"/>
        </w:rPr>
        <w:t> </w:t>
      </w:r>
    </w:p>
    <w:p>
      <w:pPr>
        <w:spacing w:after="0"/>
        <w:ind w:left="0" w:right="8000"/>
        <w:jc w:val="both"/>
      </w:pPr>
      <w:r>
        <w:rPr>
          <w:rFonts w:hint="default" w:ascii="Courier New" w:hAnsi="Courier New"/>
          <w:b w:val="false"/>
          <w:i w:val="false"/>
          <w:color w:val="000000"/>
          <w:sz w:val="22"/>
        </w:rPr>
        <w:t xml:space="preserve">На основании </w:t>
      </w:r>
      <w:r>
        <w:rPr>
          <w:rFonts w:hint="default" w:ascii="Courier New" w:hAnsi="Courier New"/>
          <w:b w:val="false"/>
          <w:i w:val="false"/>
          <w:color w:val="000000"/>
          <w:sz w:val="22"/>
        </w:rPr>
        <w:t>пункта 7</w:t>
      </w:r>
      <w:r>
        <w:rPr>
          <w:rFonts w:hint="default" w:ascii="Courier New" w:hAnsi="Courier New"/>
          <w:b w:val="false"/>
          <w:i w:val="false"/>
          <w:color w:val="000000"/>
          <w:sz w:val="22"/>
        </w:rPr>
        <w:t> Положения о порядке передачи мест обитания диких животных и (или) мест произрастания дикорастущих растений, относящихся к видам, включенным в Красную книгу Республики Беларусь, под охрану пользователям земельных участков и (или) водных объектов, утвержденного постановлением Совета Министров Республики Беларусь от 18 мая 2009 г. N 638 "О некоторых вопросах обращения с дикими животными и дикорастущими растениями", Россонский районный исполнительный комитет РЕШИЛ:</w:t>
      </w:r>
    </w:p>
    <w:p>
      <w:pPr>
        <w:spacing w:after="0"/>
        <w:ind w:left="0" w:right="8000"/>
        <w:jc w:val="both"/>
      </w:pPr>
      <w:r>
        <w:rPr>
          <w:rFonts w:hint="default" w:ascii="Courier New" w:hAnsi="Courier New"/>
          <w:b w:val="false"/>
          <w:i w:val="false"/>
          <w:color w:val="000000"/>
          <w:sz w:val="22"/>
        </w:rPr>
        <w:t xml:space="preserve">1. Передать под охрану выявленные </w:t>
      </w:r>
      <w:r>
        <w:rPr>
          <w:rFonts w:hint="default" w:ascii="Courier New" w:hAnsi="Courier New"/>
          <w:b w:val="false"/>
          <w:i w:val="false"/>
          <w:color w:val="000000"/>
          <w:sz w:val="22"/>
        </w:rPr>
        <w:t>места произрастания</w:t>
      </w:r>
      <w:r>
        <w:rPr>
          <w:rFonts w:hint="default" w:ascii="Courier New" w:hAnsi="Courier New"/>
          <w:b w:val="false"/>
          <w:i w:val="false"/>
          <w:color w:val="000000"/>
          <w:sz w:val="22"/>
        </w:rPr>
        <w:t> дикорастущих растений, относящихся к видам, включенным в Красную книгу Республики Беларусь, пользователям земельных участков и (или) водных объектов согласно приложению.</w:t>
      </w:r>
    </w:p>
    <w:p>
      <w:pPr>
        <w:spacing w:after="0"/>
        <w:ind w:left="0" w:right="8000"/>
        <w:jc w:val="both"/>
      </w:pPr>
      <w:r>
        <w:rPr>
          <w:rFonts w:hint="default" w:ascii="Courier New" w:hAnsi="Courier New"/>
          <w:b w:val="false"/>
          <w:i w:val="false"/>
          <w:color w:val="000000"/>
          <w:sz w:val="22"/>
        </w:rPr>
        <w:t>2. Контроль за выполнением настоящего решения возложить на Россонскую районную инспекцию природных ресурсов и охраны окружающей среды (Воротынский С.Л.).</w:t>
      </w:r>
    </w:p>
    <w:p>
      <w:pPr>
        <w:spacing w:after="0"/>
        <w:ind w:left="0" w:right="8000"/>
        <w:jc w:val="both"/>
      </w:pPr>
      <w:r>
        <w:rPr>
          <w:rFonts w:hint="default" w:ascii="Courier New" w:hAnsi="Courier New"/>
          <w:b w:val="false"/>
          <w:i w:val="false"/>
          <w:color w:val="000000"/>
          <w:sz w:val="22"/>
        </w:rPr>
        <w:t>3. Настоящее решение вступает в силу после его официального опубликования.</w:t>
      </w:r>
    </w:p>
    <w:p>
      <w:pPr>
        <w:spacing w:after="0"/>
        <w:ind w:left="0" w:right="8000"/>
        <w:jc w:val="both"/>
      </w:pPr>
      <w:r>
        <w:rPr>
          <w:rFonts w:hint="default" w:ascii="Courier New" w:hAnsi="Courier New"/>
          <w:b w:val="false"/>
          <w:i w:val="false"/>
          <w:color w:val="000000"/>
          <w:sz w:val="22"/>
        </w:rPr>
        <w:t> </w:t>
      </w:r>
    </w:p>
    <w:p>
      <w:pPr>
        <w:spacing w:after="0"/>
        <w:ind w:left="0" w:right="8000"/>
        <w:jc w:val="both"/>
      </w:pPr>
      <w:r>
        <w:rPr>
          <w:rFonts w:hint="default" w:ascii="Courier New" w:hAnsi="Courier New"/>
          <w:b w:val="false"/>
          <w:i w:val="false"/>
          <w:color w:val="000000"/>
          <w:sz w:val="22"/>
        </w:rPr>
        <w:t>Исполняющий обязанности председателя В.П.Бумаженко</w:t>
      </w:r>
      <w:r>
        <w:br/>
      </w:r>
    </w:p>
    <w:p>
      <w:pPr>
        <w:spacing w:after="0"/>
        <w:ind w:left="0" w:right="8000"/>
        <w:jc w:val="left"/>
      </w:pPr>
      <w:r>
        <w:rPr>
          <w:rFonts w:hint="default" w:ascii="Courier New" w:hAnsi="Courier New"/>
          <w:b w:val="false"/>
          <w:i w:val="false"/>
          <w:color w:val="000000"/>
          <w:sz w:val="22"/>
        </w:rPr>
        <w:t> </w:t>
      </w:r>
    </w:p>
    <w:p>
      <w:pPr>
        <w:spacing w:after="0"/>
        <w:ind w:left="0" w:right="8000"/>
        <w:jc w:val="both"/>
      </w:pPr>
      <w:r>
        <w:rPr>
          <w:rFonts w:hint="default" w:ascii="Courier New" w:hAnsi="Courier New"/>
          <w:b w:val="false"/>
          <w:i w:val="false"/>
          <w:color w:val="000000"/>
          <w:sz w:val="22"/>
        </w:rPr>
        <w:t>Управляющий делами Н.П.Котова</w:t>
      </w:r>
      <w:r>
        <w:br/>
      </w:r>
    </w:p>
    <w:p>
      <w:pPr>
        <w:spacing w:after="0"/>
        <w:ind w:left="0" w:right="8000"/>
        <w:jc w:val="left"/>
      </w:pPr>
      <w:r>
        <w:rPr>
          <w:rFonts w:hint="default" w:ascii="Courier New" w:hAnsi="Courier New"/>
          <w:b w:val="false"/>
          <w:i w:val="false"/>
          <w:color w:val="000000"/>
          <w:sz w:val="22"/>
        </w:rPr>
        <w:t> </w:t>
      </w:r>
    </w:p>
    <w:p>
      <w:pPr>
        <w:spacing w:after="0"/>
        <w:ind w:left="0" w:right="8000"/>
        <w:jc w:val="both"/>
      </w:pPr>
      <w:r>
        <w:rPr>
          <w:rFonts w:hint="default" w:ascii="Courier New" w:hAnsi="Courier New"/>
          <w:b w:val="false"/>
          <w:i w:val="false"/>
          <w:color w:val="000000"/>
          <w:sz w:val="20"/>
        </w:rPr>
        <w:t>СОГЛАСОВАНО</w:t>
      </w:r>
    </w:p>
    <w:p>
      <w:pPr>
        <w:spacing w:after="0"/>
        <w:ind w:left="0" w:right="8000"/>
        <w:jc w:val="both"/>
      </w:pPr>
      <w:r>
        <w:rPr>
          <w:rFonts w:hint="default" w:ascii="Courier New" w:hAnsi="Courier New"/>
          <w:b w:val="false"/>
          <w:i w:val="false"/>
          <w:color w:val="000000"/>
          <w:sz w:val="20"/>
        </w:rPr>
        <w:t>Начальник</w:t>
      </w:r>
    </w:p>
    <w:p>
      <w:pPr>
        <w:spacing w:after="0"/>
        <w:ind w:left="0" w:right="8000"/>
        <w:jc w:val="both"/>
      </w:pPr>
      <w:r>
        <w:rPr>
          <w:rFonts w:hint="default" w:ascii="Courier New" w:hAnsi="Courier New"/>
          <w:b w:val="false"/>
          <w:i w:val="false"/>
          <w:color w:val="000000"/>
          <w:sz w:val="20"/>
        </w:rPr>
        <w:t>Россонской районной инспекции</w:t>
      </w:r>
    </w:p>
    <w:p>
      <w:pPr>
        <w:spacing w:after="0"/>
        <w:ind w:left="0" w:right="8000"/>
        <w:jc w:val="both"/>
      </w:pPr>
      <w:r>
        <w:rPr>
          <w:rFonts w:hint="default" w:ascii="Courier New" w:hAnsi="Courier New"/>
          <w:b w:val="false"/>
          <w:i w:val="false"/>
          <w:color w:val="000000"/>
          <w:sz w:val="20"/>
        </w:rPr>
        <w:t>природных ресурсов и охраны</w:t>
      </w:r>
    </w:p>
    <w:p>
      <w:pPr>
        <w:spacing w:after="0"/>
        <w:ind w:left="0" w:right="8000"/>
        <w:jc w:val="both"/>
      </w:pPr>
      <w:r>
        <w:rPr>
          <w:rFonts w:hint="default" w:ascii="Courier New" w:hAnsi="Courier New"/>
          <w:b w:val="false"/>
          <w:i w:val="false"/>
          <w:color w:val="000000"/>
          <w:sz w:val="20"/>
        </w:rPr>
        <w:t>окружающей среды</w:t>
      </w:r>
    </w:p>
    <w:p>
      <w:pPr>
        <w:spacing w:after="0"/>
        <w:ind w:left="0" w:right="8000"/>
        <w:jc w:val="both"/>
      </w:pPr>
      <w:r>
        <w:rPr>
          <w:rFonts w:hint="default" w:ascii="Courier New" w:hAnsi="Courier New"/>
          <w:b w:val="false"/>
          <w:i w:val="false"/>
          <w:color w:val="000000"/>
          <w:sz w:val="20"/>
        </w:rPr>
        <w:t>        С.Л.Воротынский</w:t>
      </w:r>
    </w:p>
    <w:p>
      <w:pPr>
        <w:spacing w:after="0"/>
        <w:ind w:left="0" w:right="8000"/>
        <w:jc w:val="both"/>
      </w:pPr>
      <w:r>
        <w:rPr>
          <w:rFonts w:hint="default" w:ascii="Courier New" w:hAnsi="Courier New"/>
          <w:b w:val="false"/>
          <w:i w:val="false"/>
          <w:color w:val="000000"/>
          <w:sz w:val="20"/>
        </w:rPr>
        <w:t>28.01.2015</w:t>
      </w:r>
    </w:p>
    <w:p>
      <w:pPr>
        <w:spacing w:after="0"/>
        <w:ind w:left="0" w:right="8000"/>
        <w:jc w:val="both"/>
      </w:pPr>
      <w:r>
        <w:rPr>
          <w:rFonts w:hint="default" w:ascii="Courier New" w:hAnsi="Courier New"/>
          <w:b w:val="false"/>
          <w:i w:val="false"/>
          <w:color w:val="000000"/>
          <w:sz w:val="22"/>
        </w:rPr>
        <w:t> </w:t>
      </w:r>
    </w:p>
    <w:p>
      <w:pPr>
        <w:spacing w:after="0"/>
        <w:ind w:left="0" w:right="8000"/>
        <w:jc w:val="both"/>
      </w:pPr>
      <w:r>
        <w:rPr>
          <w:rFonts w:hint="default" w:ascii="Courier New" w:hAnsi="Courier New"/>
          <w:b w:val="false"/>
          <w:i w:val="false"/>
          <w:color w:val="000000"/>
          <w:sz w:val="22"/>
        </w:rPr>
        <w:t> </w:t>
      </w:r>
    </w:p>
    <w:p>
      <w:pPr>
        <w:spacing w:after="0"/>
        <w:ind w:left="0" w:right="8000"/>
        <w:jc w:val="both"/>
      </w:pPr>
      <w:r>
        <w:rPr>
          <w:rFonts w:hint="default" w:ascii="Courier New" w:hAnsi="Courier New"/>
          <w:b w:val="false"/>
          <w:i w:val="false"/>
          <w:color w:val="000000"/>
          <w:sz w:val="22"/>
        </w:rPr>
        <w:t> </w:t>
      </w:r>
    </w:p>
    <w:p>
      <w:pPr>
        <w:spacing w:after="0"/>
        <w:ind w:left="0" w:right="8000"/>
        <w:jc w:val="both"/>
      </w:pPr>
      <w:r>
        <w:rPr>
          <w:rFonts w:hint="default" w:ascii="Courier New" w:hAnsi="Courier New"/>
          <w:b w:val="false"/>
          <w:i w:val="false"/>
          <w:color w:val="000000"/>
          <w:sz w:val="22"/>
        </w:rPr>
        <w:t> </w:t>
      </w:r>
    </w:p>
    <w:p>
      <w:pPr>
        <w:spacing w:after="0"/>
        <w:ind w:left="0" w:right="8000"/>
        <w:jc w:val="both"/>
      </w:pPr>
      <w:r>
        <w:rPr>
          <w:rFonts w:hint="default" w:ascii="Courier New" w:hAnsi="Courier New"/>
          <w:b w:val="false"/>
          <w:i w:val="false"/>
          <w:color w:val="000000"/>
          <w:sz w:val="22"/>
        </w:rPr>
        <w:t> </w:t>
      </w:r>
    </w:p>
    <w:p>
      <w:pPr>
        <w:spacing w:after="0"/>
        <w:ind w:left="0" w:right="8000"/>
        <w:jc w:val="right"/>
      </w:pPr>
      <w:r>
        <w:rPr>
          <w:rFonts w:hint="default" w:ascii="Courier New" w:hAnsi="Courier New"/>
          <w:b w:val="false"/>
          <w:i w:val="false"/>
          <w:color w:val="000000"/>
          <w:sz w:val="22"/>
        </w:rPr>
        <w:t>П</w:t>
      </w:r>
      <w:r>
        <w:rPr>
          <w:rFonts w:hint="default" w:ascii="Courier New" w:hAnsi="Courier New"/>
          <w:b w:val="false"/>
          <w:i w:val="false"/>
          <w:color w:val="000000"/>
          <w:sz w:val="22"/>
        </w:rPr>
        <w:t>риложение</w:t>
      </w:r>
    </w:p>
    <w:p>
      <w:pPr>
        <w:spacing w:after="0"/>
        <w:ind w:left="0" w:right="8000"/>
        <w:jc w:val="right"/>
      </w:pPr>
      <w:r>
        <w:rPr>
          <w:rFonts w:hint="default" w:ascii="Courier New" w:hAnsi="Courier New"/>
          <w:b w:val="false"/>
          <w:i w:val="false"/>
          <w:color w:val="000000"/>
          <w:sz w:val="22"/>
        </w:rPr>
        <w:t>к решению</w:t>
      </w:r>
    </w:p>
    <w:p>
      <w:pPr>
        <w:spacing w:after="0"/>
        <w:ind w:left="0" w:right="8000"/>
        <w:jc w:val="right"/>
      </w:pPr>
      <w:r>
        <w:rPr>
          <w:rFonts w:hint="default" w:ascii="Courier New" w:hAnsi="Courier New"/>
          <w:b w:val="false"/>
          <w:i w:val="false"/>
          <w:color w:val="000000"/>
          <w:sz w:val="22"/>
        </w:rPr>
        <w:t>Россонского районного</w:t>
      </w:r>
    </w:p>
    <w:p>
      <w:pPr>
        <w:spacing w:after="0"/>
        <w:ind w:left="0" w:right="8000"/>
        <w:jc w:val="right"/>
      </w:pPr>
      <w:r>
        <w:rPr>
          <w:rFonts w:hint="default" w:ascii="Courier New" w:hAnsi="Courier New"/>
          <w:b w:val="false"/>
          <w:i w:val="false"/>
          <w:color w:val="000000"/>
          <w:sz w:val="22"/>
        </w:rPr>
        <w:t>исполнительного комитета</w:t>
      </w:r>
    </w:p>
    <w:p>
      <w:pPr>
        <w:spacing w:after="0"/>
        <w:ind w:left="0" w:right="8000"/>
        <w:jc w:val="right"/>
      </w:pPr>
      <w:r>
        <w:rPr>
          <w:rFonts w:hint="default" w:ascii="Courier New" w:hAnsi="Courier New"/>
          <w:b w:val="false"/>
          <w:i w:val="false"/>
          <w:color w:val="000000"/>
          <w:sz w:val="22"/>
        </w:rPr>
        <w:t>29.01.2015 N 37</w:t>
      </w:r>
    </w:p>
    <w:p>
      <w:pPr>
        <w:spacing w:after="0"/>
        <w:ind w:left="0" w:right="8000"/>
        <w:jc w:val="left"/>
      </w:pPr>
      <w:r>
        <w:rPr>
          <w:rFonts w:hint="default" w:ascii="Courier New" w:hAnsi="Courier New"/>
          <w:b w:val="false"/>
          <w:i w:val="false"/>
          <w:color w:val="000000"/>
          <w:sz w:val="22"/>
        </w:rPr>
        <w:t> </w:t>
      </w:r>
    </w:p>
    <w:p>
      <w:pPr>
        <w:spacing w:after="0"/>
        <w:ind w:left="0" w:right="8000"/>
        <w:jc w:val="center"/>
      </w:pPr>
      <w:r>
        <w:rPr>
          <w:rFonts w:hint="default" w:ascii="Courier New" w:hAnsi="Courier New"/>
          <w:b w:val="false"/>
          <w:i w:val="false"/>
          <w:color w:val="000000"/>
          <w:sz w:val="22"/>
        </w:rPr>
        <w:t>МЕСТА ПРОИЗРАСТАНИЯ ДИКОРАСТУЩИХ РАСТЕНИЙ, ОТНОСЯЩИХСЯ К ВИДАМ, ВКЛЮЧЕННЫМ В КРАСНУЮ КНИГУ РЕСПУБЛИКИ БЕЛАРУСЬ, ПОДЛЕЖАЩИЕ ПЕРЕДАЧЕ ПОД ОХРАНУ ПОЛЬЗОВАТЕЛЯМ ЗЕМЕЛЬНЫХ УЧАСТКОВ И (ИЛИ) ВОДНЫХ ОБЪЕКТОВ</w:t>
      </w:r>
    </w:p>
    <w:p>
      <w:pPr>
        <w:spacing w:after="0"/>
        <w:ind w:left="0" w:right="8000"/>
        <w:jc w:val="left"/>
      </w:pPr>
      <w:r>
        <w:rPr>
          <w:rFonts w:hint="default" w:ascii="Courier New" w:hAnsi="Courier New"/>
          <w:b w:val="false"/>
          <w:i w:val="false"/>
          <w:color w:val="000000"/>
          <w:sz w:val="22"/>
        </w:rPr>
        <w:t> </w:t>
      </w:r>
    </w:p>
    <w:tbl>
      <w:tblPr>
        <w:tblW w:w="10700" w:type="dxa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0"/>
        <w:gridCol w:w="1800"/>
        <w:gridCol w:w="2200"/>
        <w:gridCol w:w="1760"/>
        <w:gridCol w:w="1760"/>
        <w:gridCol w:w="2600"/>
      </w:tblGrid>
      <w:tr>
        <w:trPr>
          <w:trHeight w:val="105" w:hRule="atLeast"/>
        </w:trPr>
        <w:tc>
          <w:tcPr>
            <w:tcW w:w="5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18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Вид дикорастущих растений</w:t>
            </w:r>
          </w:p>
        </w:tc>
        <w:tc>
          <w:tcPr>
            <w:tcW w:w="22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Пользователь земельного участка и (или) водного объекта</w:t>
            </w:r>
          </w:p>
        </w:tc>
        <w:tc>
          <w:tcPr>
            <w:tcW w:w="17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Место произрастания дикорастущих растений</w:t>
            </w:r>
          </w:p>
        </w:tc>
        <w:tc>
          <w:tcPr>
            <w:tcW w:w="17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Границы и площадь передаваемых под охрану мест произрастания дикорастущих растений</w:t>
            </w:r>
          </w:p>
        </w:tc>
        <w:tc>
          <w:tcPr>
            <w:tcW w:w="26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Специальный режим охраны и использования переданных под охрану мест произрастания дикорастущих растений</w:t>
            </w:r>
          </w:p>
        </w:tc>
      </w:tr>
      <w:tr>
        <w:trPr>
          <w:trHeight w:val="105" w:hRule="atLeast"/>
        </w:trPr>
        <w:tc>
          <w:tcPr>
            <w:tcW w:w="5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5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Водяной орех плавающий, или чилим</w:t>
            </w:r>
          </w:p>
        </w:tc>
        <w:tc>
          <w:tcPr>
            <w:tcW w:w="22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Россонский районный исполнительный комитет</w:t>
            </w:r>
          </w:p>
        </w:tc>
        <w:tc>
          <w:tcPr>
            <w:tcW w:w="17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Витебская область, Россонский район, 3,7 километра (далее - км) восточнее деревни Озерная, озеро Волобо, озеро Синьша</w:t>
            </w:r>
          </w:p>
        </w:tc>
        <w:tc>
          <w:tcPr>
            <w:tcW w:w="17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Северо-восточная часть берега и южный берег затоки озера Волобо, северный берег озера Синьша.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Площадь - 60 - 700 квадратных метров (далее - кв. м)</w:t>
            </w:r>
          </w:p>
        </w:tc>
        <w:tc>
          <w:tcPr>
            <w:tcW w:w="26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В границах места произрастания запрещается: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изменять уровенный режим водоемов;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осуществлять строительство водохозяйственных сооружений и устройств (плотины, насосные станции, водозаборы и иные подобные сооружения и устройства);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проводить работы, связанные с изменением рельефа дна или берега (дноуглубительные, формирование ложа и другие) на расстоянии до 500 метров от места произрастания;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проводить расчистку литоральной зоны водоемов от прибрежной и водной растительности;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осуществлять прогон и использовать литоральную зону для организации водопоя сельскохозяйственных животных;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осуществлять лов рыбы неводами и иными активными орудиями лова;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зарыблять водоемы растительноядными видами рыб (амур белый и другие);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использовать литоральную зону водных объектов для организации массового отдыха;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плавание на судах с подвесными двигателями мощностью свыше 30 лошадиных сил и гидроциклах;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размещать лодочные причалы и площадки постоянного базирования маломерных судов, осуществлять строительство сооружений для хранения маломерных судов и других плавательных средств;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проводить рекреационное благоустройство территории, организацию и обустройство пляжей и иных мест отдыха (видовых точек, пикниковых полян и т.д.)</w:t>
            </w:r>
          </w:p>
        </w:tc>
      </w:tr>
      <w:tr>
        <w:trPr>
          <w:trHeight w:val="105" w:hRule="atLeast"/>
        </w:trPr>
        <w:tc>
          <w:tcPr>
            <w:tcW w:w="5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Линнея северная</w:t>
            </w:r>
          </w:p>
        </w:tc>
        <w:tc>
          <w:tcPr>
            <w:tcW w:w="22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Государственное лесохозяйственное учреждение "Россонский лесхоз" (далее - ГЛХУ "Россонский лесхоз")</w:t>
            </w:r>
          </w:p>
        </w:tc>
        <w:tc>
          <w:tcPr>
            <w:tcW w:w="17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Витебская область, Россонский район, Заборское лесничество, 3,3 км восточнее деревни Мамоли и 2,3 км юго-восточнее деревни Заборье</w:t>
            </w:r>
          </w:p>
        </w:tc>
        <w:tc>
          <w:tcPr>
            <w:tcW w:w="17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В границах выдела 5 квартала N 47, выдела 22 квартала N 66.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Площадь - 100 кв. м</w:t>
            </w:r>
          </w:p>
        </w:tc>
        <w:tc>
          <w:tcPr>
            <w:tcW w:w="26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Запрещается: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проводить сплошные и постепенные рубки главного пользования;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проводить рубки обновления и переформирования;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использовать машины на гусеничном ходу, устраивать склады лесоматериалов, места заправки и стоянки техники;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допускать увеличение совокупного проективного покрытия подроста и подлеска более 30 процентов (далее - %);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проводить сжигание порубочных остатков древесины;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нарушать целостность подстилки и живого напочвенного покрова, проводить обработку и нарушать целостность почвы, за исключением работ, проводимых с целью охраны леса и тушения пожаров, а также научно обоснованных работ по сохранению и расселению видов;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проводить гидротехническую мелиорацию земель и иные работы по регулированию водного режима земель (почв), поверхностных и грунтовых вод, кроме работ по восстановлению нарушенного режима</w:t>
            </w:r>
          </w:p>
        </w:tc>
      </w:tr>
      <w:tr>
        <w:trPr>
          <w:trHeight w:val="105" w:hRule="atLeast"/>
        </w:trPr>
        <w:tc>
          <w:tcPr>
            <w:tcW w:w="5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Пушица стройная</w:t>
            </w:r>
          </w:p>
        </w:tc>
        <w:tc>
          <w:tcPr>
            <w:tcW w:w="22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ГЛХУ "Россонский лесхоз"</w:t>
            </w:r>
          </w:p>
        </w:tc>
        <w:tc>
          <w:tcPr>
            <w:tcW w:w="17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Витебская область, Россонский район, Горбачевское лесничество, 1,2 км севернее деревни Воронино</w:t>
            </w:r>
          </w:p>
        </w:tc>
        <w:tc>
          <w:tcPr>
            <w:tcW w:w="17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В границах выдела 10 квартала N 6.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Площадь - 60 кв. м</w:t>
            </w:r>
          </w:p>
        </w:tc>
        <w:tc>
          <w:tcPr>
            <w:tcW w:w="26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Запрещается: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проводить гидротехническую мелиорацию земель и иные работы по регулированию водного режима земель (почв), поверхностных и грунтовых вод, кроме работ по восстановлению нарушенного режима;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осуществлять добычу торфа</w:t>
            </w:r>
          </w:p>
        </w:tc>
      </w:tr>
      <w:tr>
        <w:trPr>
          <w:trHeight w:val="105" w:hRule="atLeast"/>
        </w:trPr>
        <w:tc>
          <w:tcPr>
            <w:tcW w:w="5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Баранец обыкновенный</w:t>
            </w:r>
          </w:p>
        </w:tc>
        <w:tc>
          <w:tcPr>
            <w:tcW w:w="22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ГЛХУ "Россонский лесхоз"</w:t>
            </w:r>
          </w:p>
        </w:tc>
        <w:tc>
          <w:tcPr>
            <w:tcW w:w="17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Витебская область, Россонский район, Горбачевское лесничество, 1,1 км северо-восточнее деревни Воронино</w:t>
            </w:r>
          </w:p>
        </w:tc>
        <w:tc>
          <w:tcPr>
            <w:tcW w:w="17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В границах выдела 14 квартала N 7.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Площадь - 2 кв. м</w:t>
            </w:r>
          </w:p>
        </w:tc>
        <w:tc>
          <w:tcPr>
            <w:tcW w:w="26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Запрещается: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проводить сплошные, постепенные и группово-выборочные рубки главного пользования;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проводить рубки обновления и переформирования;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допускать увеличение совокупного проективного покрытия подроста и подлеска более 30%;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проводить сжигание порубочных остатков древесины;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использовать машины на гусеничном ходу, устраивать склады лесоматериалов, места заправки и стоянки техники;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нарушать целостность подстилки и живого напочвенного покрова, проводить обработку и нарушать целостность почвы, за исключением работ, проводимых с целью охраны леса и тушения пожаров, а также научно обоснованных работ по сохранению и расселению видов;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проводить гидротехническую мелиорацию земель и иные работы по регулированию водного режима земель (почв), поверхностных и грунтовых вод, кроме работ по восстановлению нарушенного режима;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осуществлять возведение зданий и сооружений</w:t>
            </w:r>
          </w:p>
        </w:tc>
      </w:tr>
      <w:tr>
        <w:trPr>
          <w:trHeight w:val="105" w:hRule="atLeast"/>
        </w:trPr>
        <w:tc>
          <w:tcPr>
            <w:tcW w:w="5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Касатик сибирский</w:t>
            </w:r>
          </w:p>
        </w:tc>
        <w:tc>
          <w:tcPr>
            <w:tcW w:w="22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ГЛХУ "Россонский лесхоз"</w:t>
            </w:r>
          </w:p>
        </w:tc>
        <w:tc>
          <w:tcPr>
            <w:tcW w:w="17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Витебская область, Россонский район, Заборское лесничество, 3,3 км восточнее деревни Озерная и 0,5 км севернее деревни Перевоз</w:t>
            </w:r>
          </w:p>
        </w:tc>
        <w:tc>
          <w:tcPr>
            <w:tcW w:w="17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В границах выдела 9 квартала N 83 и выдела 41 квартала N 50.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Площадь - 10 - 60 кв. м</w:t>
            </w:r>
          </w:p>
        </w:tc>
        <w:tc>
          <w:tcPr>
            <w:tcW w:w="26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Запрещается: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проводить первичное залужение;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нарушать почвенный покров, за исключением подсева трав без перепашки или другого механического нарушения дернины с периодичностью не чаще чем один раз в 10 лет, а также работ, проводимых с целью охраны леса и тушения пожаров;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использовать тяжелую технику с давлением, превышающим 0,3 кг на см почвы, при проведении полевых или иных работ;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создавать лесные культуры на нелесных землях;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допускать перевыпас сельскохозяйственных животных и образование скотопрогонных троп. Количество голов крупного рогатого скота не должно превышать нормы допустимой нагрузки на пастбища;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проводить гидротехническую мелиорацию земель и иные работы по регулированию водного режима земель (почв), поверхностных и грунтовых вод, кроме работ по восстановлению нарушенного режима</w:t>
            </w:r>
          </w:p>
        </w:tc>
      </w:tr>
      <w:tr>
        <w:trPr>
          <w:trHeight w:val="105" w:hRule="atLeast"/>
        </w:trPr>
        <w:tc>
          <w:tcPr>
            <w:tcW w:w="5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Одноцветка одноцветковая</w:t>
            </w:r>
          </w:p>
        </w:tc>
        <w:tc>
          <w:tcPr>
            <w:tcW w:w="22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ГЛХУ "Россонский лесхоз"</w:t>
            </w:r>
          </w:p>
        </w:tc>
        <w:tc>
          <w:tcPr>
            <w:tcW w:w="17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Витебская область, Россонский район, Заборское лесничество, 3,5 км восточнее деревни Озерная</w:t>
            </w:r>
          </w:p>
        </w:tc>
        <w:tc>
          <w:tcPr>
            <w:tcW w:w="17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В границах выдела 22 квартала N 76.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Площадь - 6 кв. м</w:t>
            </w:r>
          </w:p>
        </w:tc>
        <w:tc>
          <w:tcPr>
            <w:tcW w:w="26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Запрещается: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проводить сплошные и постепенные рубки главного пользования;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проводить рубки обновления и переформирования;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использовать машины на гусеничном ходу, устраивать склады лесоматериалов, места заправки и стоянки техники;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допускать увеличение совокупного проективного покрытия подроста и подлеска более 30%;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проводить сжигание порубочных остатков древесины;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нарушать целостность подстилки и живого напочвенного покрова, проводить обработку и нарушать целостность почвы, за исключением работ, проводимых с целью охраны леса и тушения пожаров, а также научно обоснованных работ по сохранению и расселению видов;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проводить гидротехническую мелиорацию земель и иные работы по регулированию водного режима земель (почв), поверхностных и грунтовых вод, кроме работ по восстановлению нарушенного режима;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осуществлять возведение зданий и сооружений</w:t>
            </w:r>
          </w:p>
        </w:tc>
      </w:tr>
      <w:tr>
        <w:trPr>
          <w:trHeight w:val="105" w:hRule="atLeast"/>
        </w:trPr>
        <w:tc>
          <w:tcPr>
            <w:tcW w:w="5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Прострел раскрытый</w:t>
            </w:r>
          </w:p>
        </w:tc>
        <w:tc>
          <w:tcPr>
            <w:tcW w:w="22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ГЛХУ "Россонский лесхоз"</w:t>
            </w:r>
          </w:p>
        </w:tc>
        <w:tc>
          <w:tcPr>
            <w:tcW w:w="17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Витебская область, Россонский район, Заборское лесничество, 3,3 км восточнее деревни Мамоли</w:t>
            </w:r>
          </w:p>
        </w:tc>
        <w:tc>
          <w:tcPr>
            <w:tcW w:w="17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В границах выдела 21 квартала N 37 и выдела 5 квартала N 47</w:t>
            </w:r>
          </w:p>
        </w:tc>
        <w:tc>
          <w:tcPr>
            <w:tcW w:w="26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Запрещается: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проводить сплошные и постепенные рубки главного пользования;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проводить рубки обновления и переформирования;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допускать увеличение сомкнутости полога древостоя более 0,5;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допускать увеличение совокупного проективного покрытия подроста и подлеска более 20%;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проводить сжигание порубочных остатков древесины;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использовать машины на гусеничном ходу, устраивать склады лесоматериалов, места заправки и стоянки техники;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нарушать целостность подстилки и живого напочвенного покрова, проводить обработку и нарушать целостность почвы, за исключением работ, проводимых с целью охраны леса и тушения пожаров, а также научно обоснованных работ по сохранению и расселению видов;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осуществлять возведение зданий и сооружений</w:t>
            </w:r>
          </w:p>
        </w:tc>
      </w:tr>
      <w:tr>
        <w:trPr>
          <w:trHeight w:val="105" w:hRule="atLeast"/>
        </w:trPr>
        <w:tc>
          <w:tcPr>
            <w:tcW w:w="5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Прострел раскрытый</w:t>
            </w:r>
          </w:p>
        </w:tc>
        <w:tc>
          <w:tcPr>
            <w:tcW w:w="22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ГЛХУ "Россонский лесхоз"</w:t>
            </w:r>
          </w:p>
        </w:tc>
        <w:tc>
          <w:tcPr>
            <w:tcW w:w="17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Витебская область, Россонский район, Заборское лесничество, 4,4 км восточнее деревни Озерная</w:t>
            </w:r>
          </w:p>
        </w:tc>
        <w:tc>
          <w:tcPr>
            <w:tcW w:w="17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В границах выделов 9 и 25 квартала N 83</w:t>
            </w:r>
          </w:p>
        </w:tc>
        <w:tc>
          <w:tcPr>
            <w:tcW w:w="26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Запрещается: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проводить сплошные и постепенные рубки главного пользования;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проводить рубки обновления и переформирования;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допускать увеличение сомкнутости полога древостоя более 0,5;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допускать увеличение совокупного проективного покрытия подроста и подлеска более 20%;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проводить сжигание порубочных остатков древесины;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использовать машины на гусеничном ходу, устраивать склады лесоматериалов, места заправки и стоянки техники;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нарушать целостность подстилки и живого напочвенного покрова, проводить обработку и нарушать целостность почвы, за исключением работ, проводимых с целью охраны леса и тушения пожаров, а также научно обоснованных работ по сохранению и расселению видов;</w:t>
            </w:r>
            <w:r>
              <w:br/>
            </w:r>
            <w:r>
              <w:rPr>
                <w:rFonts w:hint="default" w:ascii="Times" w:hAnsi="Times"/>
                <w:b w:val="false"/>
                <w:i w:val="false"/>
                <w:color w:val="000000"/>
                <w:sz w:val="20"/>
              </w:rPr>
              <w:t>осуществлять возведение зданий и сооружений</w:t>
            </w:r>
          </w:p>
        </w:tc>
      </w:tr>
    </w:tbl>
    <w:p>
      <w:pPr>
        <w:spacing w:after="0"/>
        <w:ind w:left="0" w:right="8000"/>
        <w:jc w:val="both"/>
      </w:pPr>
      <w:r>
        <w:rPr>
          <w:rFonts w:hint="default" w:ascii="Courier New" w:hAnsi="Courier New"/>
          <w:b w:val="false"/>
          <w:i w:val="false"/>
          <w:color w:val="000000"/>
          <w:sz w:val="22"/>
        </w:rPr>
        <w:t> </w:t>
      </w:r>
    </w:p>
    <w:p>
      <w:pPr>
        <w:spacing w:after="0"/>
        <w:ind w:left="0" w:right="8000"/>
        <w:jc w:val="both"/>
      </w:pPr>
      <w:r>
        <w:rPr>
          <w:rFonts w:hint="default" w:ascii="Courier New" w:hAnsi="Courier New"/>
          <w:b w:val="false"/>
          <w:i w:val="false"/>
          <w:color w:val="000000"/>
          <w:sz w:val="22"/>
        </w:rPr>
        <w:t> </w:t>
      </w:r>
    </w:p>
    <w:p>
      <w:pPr>
        <w:spacing w:after="0"/>
        <w:ind w:left="0" w:right="8000"/>
        <w:jc w:val="both"/>
      </w:pPr>
      <w:r>
        <w:rPr>
          <w:rFonts w:hint="default" w:ascii="Courier New" w:hAnsi="Courier New"/>
          <w:b w:val="false"/>
          <w:i w:val="false"/>
          <w:color w:val="000000"/>
          <w:sz w:val="22"/>
        </w:rPr>
        <w:t>------------------------------------------------------------------</w:t>
      </w:r>
    </w:p>
    <w:sectPr>
      <w:pgSz w:w="31678" w:h="16840" w:orient="landscape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numbering.xml" Type="http://schemas.openxmlformats.org/officeDocument/2006/relationships/numbering" Id="rId2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