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32" w:rsidRDefault="007E7AF7">
      <w:pPr>
        <w:pStyle w:val="Heading10"/>
        <w:keepNext/>
        <w:keepLines/>
        <w:shd w:val="clear" w:color="auto" w:fill="auto"/>
        <w:spacing w:after="579"/>
        <w:ind w:left="1700"/>
      </w:pPr>
      <w:bookmarkStart w:id="0" w:name="bookmark0"/>
      <w:bookmarkStart w:id="1" w:name="_GoBack"/>
      <w:r>
        <w:t>Госпромнадзор информирует об участившихся случаях реализации некачественной продукции.</w:t>
      </w:r>
      <w:bookmarkEnd w:id="0"/>
    </w:p>
    <w:bookmarkEnd w:id="1"/>
    <w:p w:rsidR="00E05332" w:rsidRDefault="007E7AF7">
      <w:pPr>
        <w:pStyle w:val="Bodytext20"/>
        <w:shd w:val="clear" w:color="auto" w:fill="auto"/>
        <w:spacing w:before="0" w:after="93"/>
        <w:ind w:firstLine="760"/>
      </w:pPr>
      <w:r>
        <w:rPr>
          <w:rStyle w:val="Bodytext2Bold"/>
        </w:rPr>
        <w:t xml:space="preserve">ТР ТС 032 (ТР ТС 032/2013, Технический регламент Таможенного союза 032/2013 «О безопасности оборудования, работающего под избыточным давлением») </w:t>
      </w:r>
      <w:r>
        <w:t>- это документ, который устанавливает обязательные требования к оборудованию работающему под избыточным давлением, впервые выпускаемому в обращение и предназначенному для применения на таможенной территории Таможенного союза, а также требования к маркировке.</w:t>
      </w:r>
    </w:p>
    <w:p w:rsidR="00E05332" w:rsidRDefault="007E7AF7">
      <w:pPr>
        <w:pStyle w:val="Bodytext30"/>
        <w:shd w:val="clear" w:color="auto" w:fill="auto"/>
        <w:spacing w:before="0" w:after="61" w:line="280" w:lineRule="exact"/>
      </w:pPr>
      <w:r>
        <w:t>ТР ТС 032/2013 распространяется на следующие виды оборудования: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bookmarkStart w:id="2" w:name="bookmark1"/>
      <w:r w:rsidRPr="00C44560">
        <w:rPr>
          <w:color w:val="000000" w:themeColor="text1"/>
          <w:spacing w:val="7"/>
          <w:sz w:val="28"/>
          <w:szCs w:val="28"/>
        </w:rPr>
        <w:t>сосуды, предназначенные для газов, сжиженных газов, растворенных под давлением, и паров, используемые для рабочих сред группы 1 (группы 2) и имеющие: максимально допустимое рабочее давление свыше 0,05 МПа, вместимость более 0,001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и произведение значения максимально допустимого рабочего давления на значение вместимости, составляющее свыше 0,0025 МПа ·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(0,005 МПа ·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); максимально допустимое рабочее давление свыше 20 Мпа (100 МПа), вместимость свыше 0,0001м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до 0,001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3 </w:t>
      </w:r>
      <w:r w:rsidRPr="00C44560">
        <w:rPr>
          <w:color w:val="000000" w:themeColor="text1"/>
          <w:spacing w:val="7"/>
          <w:sz w:val="28"/>
          <w:szCs w:val="28"/>
        </w:rPr>
        <w:t>включительно;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сосуды, предназначенные для жидкостей, используемые для рабочих сред группы 1 (группы 2) и имеющие: максимально допустимое рабочее давление свыше 0,05 Мпа (1 МПа), вместимость более 0,001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(0,01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) и произведение значения максимально допустимого рабочего давления на значение вместимости, составляющее свыше 0,02 МПа ·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(1 МПа ·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); максимально допустимое рабочее давление свыше 50 МПа (100 МПа), вместимость свыше 0,0001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до 0,001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 (0,01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) включительно;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котлы, имеющие вместимость более 0,002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,предназначенные для получения горячей воды, температура которой свыше 110 ºС,или пара, избыточное давление которого свыше 0,05 МПа, а также сосуды с огневым обогревом, имеющие вместимость более 0,002 м</w:t>
      </w:r>
      <w:r w:rsidRPr="00C44560">
        <w:rPr>
          <w:color w:val="000000" w:themeColor="text1"/>
          <w:spacing w:val="7"/>
          <w:sz w:val="28"/>
          <w:szCs w:val="28"/>
          <w:vertAlign w:val="superscript"/>
        </w:rPr>
        <w:t>3</w:t>
      </w:r>
      <w:r w:rsidRPr="00C44560">
        <w:rPr>
          <w:color w:val="000000" w:themeColor="text1"/>
          <w:spacing w:val="7"/>
          <w:sz w:val="28"/>
          <w:szCs w:val="28"/>
        </w:rPr>
        <w:t>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 xml:space="preserve">трубопроводы, имеющие максимально допустимое рабочее давление свыше 0,05 МПа, номинальный диаметр более 25 мм, предназначенные для газов и паров и используемые для рабочих сред группы 1; номинальный диаметр более 25 мм и произведение значения максимально допустимого рабочего давления на значение номинального диаметра, составляющее свыше 200 МПа · мм, предназначенные для жидкостей и используемые для рабочих сред группы 1; номинальный диаметр более 32 мм и произведение значения максимально допустимого рабочего давления на значение номинального диаметра, составляющее свыше 100 МПа · мм, </w:t>
      </w:r>
      <w:r w:rsidRPr="00C44560">
        <w:rPr>
          <w:color w:val="000000" w:themeColor="text1"/>
          <w:spacing w:val="7"/>
          <w:sz w:val="28"/>
          <w:szCs w:val="28"/>
        </w:rPr>
        <w:lastRenderedPageBreak/>
        <w:t>предназначенные для газов и паров и используемые для рабочих сред группы 2;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трубопроводы, имеющие максимально допустимое рабочее давление свыше 1 МПа, номинальный диаметр более 200 мм и произведение значения максимально допустимого рабочего давления на значение номинального диаметра свыше 500 МПа · мм, предназначенные для жидкостей и используемые для рабочих сред группы 2;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элементы оборудования (сборочные единицы) и комплектующие к нему, выдерживающие воздействие давления;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арматура, имеющая номинальный диаметр более 25мм (для оборудования с рабочей средой группы 1), арматура, имеющая номинальный диаметр более 32 мм (для оборудования, используемого для газов с рабочей средой группы 2), арматура, имеющая номинальный диаметр более 200 мм (для трубопроводов, предназначенных для жидкостей и используемых для рабочих сред группы 2);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показывающие и предохранительные устройства;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барокамеры (кроме одноместных медицинских);</w:t>
      </w:r>
    </w:p>
    <w:p w:rsidR="00C44560" w:rsidRPr="00C44560" w:rsidRDefault="00C44560" w:rsidP="00C4456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pacing w:val="7"/>
          <w:sz w:val="28"/>
          <w:szCs w:val="28"/>
        </w:rPr>
      </w:pPr>
      <w:r w:rsidRPr="00C44560">
        <w:rPr>
          <w:color w:val="000000" w:themeColor="text1"/>
          <w:spacing w:val="7"/>
          <w:sz w:val="28"/>
          <w:szCs w:val="28"/>
        </w:rPr>
        <w:t>устройства и приборы безопасности.</w:t>
      </w:r>
    </w:p>
    <w:p w:rsidR="00E05332" w:rsidRDefault="007E7AF7">
      <w:pPr>
        <w:pStyle w:val="Heading10"/>
        <w:keepNext/>
        <w:keepLines/>
        <w:shd w:val="clear" w:color="auto" w:fill="auto"/>
        <w:spacing w:after="99"/>
        <w:ind w:firstLine="0"/>
        <w:jc w:val="both"/>
      </w:pPr>
      <w:r>
        <w:t>Зачем, для чего нужны сертификат/декларация о соответствии ТР ТС 032?</w:t>
      </w:r>
      <w:bookmarkEnd w:id="2"/>
    </w:p>
    <w:p w:rsidR="00E05332" w:rsidRDefault="007E7AF7">
      <w:pPr>
        <w:pStyle w:val="Bodytext20"/>
        <w:shd w:val="clear" w:color="auto" w:fill="auto"/>
        <w:spacing w:before="0"/>
        <w:ind w:firstLine="760"/>
      </w:pPr>
      <w:r>
        <w:t>Если товар входит в перечень продуктов, безопасность которых должна быть подтверждена сертификацией/декларированием, то наличие сертификата/декларации ТР ТС является обязательным. Без него нельзя производить и продавать продукцию в странах Таможенного союза. При ввозе данных товаров из -за границы также нужна процедура подтверждения соответствия (сертификация/декларирование), тогда заявителем может быть представитель производящей компании, который зарегистрирован в одной из стран ТС.</w:t>
      </w:r>
    </w:p>
    <w:p w:rsidR="00E05332" w:rsidRDefault="00C44560">
      <w:pPr>
        <w:pStyle w:val="Heading20"/>
        <w:keepNext/>
        <w:keepLines/>
        <w:shd w:val="clear" w:color="auto" w:fill="auto"/>
        <w:spacing w:before="0"/>
        <w:ind w:firstLine="760"/>
      </w:pPr>
      <w:bookmarkStart w:id="3" w:name="bookmark2"/>
      <w:r>
        <w:rPr>
          <w:rStyle w:val="Heading21"/>
          <w:b/>
          <w:bCs/>
          <w:i/>
          <w:iCs/>
        </w:rPr>
        <w:t>Сертификат/деклар</w:t>
      </w:r>
      <w:r w:rsidR="007E7AF7">
        <w:rPr>
          <w:rStyle w:val="Heading21"/>
          <w:b/>
          <w:bCs/>
          <w:i/>
          <w:iCs/>
        </w:rPr>
        <w:t>а</w:t>
      </w:r>
      <w:r>
        <w:rPr>
          <w:rStyle w:val="Heading21"/>
          <w:b/>
          <w:bCs/>
          <w:i/>
          <w:iCs/>
        </w:rPr>
        <w:t>ц</w:t>
      </w:r>
      <w:r w:rsidR="007E7AF7">
        <w:rPr>
          <w:rStyle w:val="Heading21"/>
          <w:b/>
          <w:bCs/>
          <w:i/>
          <w:iCs/>
        </w:rPr>
        <w:t>ия нужны для подтверждения безопасности продукции.</w:t>
      </w:r>
      <w:bookmarkEnd w:id="3"/>
    </w:p>
    <w:p w:rsidR="00E05332" w:rsidRDefault="007E7AF7">
      <w:pPr>
        <w:pStyle w:val="Bodytext20"/>
        <w:shd w:val="clear" w:color="auto" w:fill="auto"/>
        <w:spacing w:before="0" w:after="93"/>
        <w:ind w:firstLine="0"/>
      </w:pPr>
      <w:r>
        <w:t>Если требования ТР ТС 032 подтверждены, оборудование маркируется единым знаком обращения продукции на рынке государств-членов Таможенного союза и допускается к выпуску в обращение.</w:t>
      </w:r>
    </w:p>
    <w:p w:rsidR="00E05332" w:rsidRDefault="007E7AF7">
      <w:pPr>
        <w:pStyle w:val="Heading120"/>
        <w:keepNext/>
        <w:keepLines/>
        <w:shd w:val="clear" w:color="auto" w:fill="auto"/>
        <w:spacing w:before="0" w:after="69" w:line="280" w:lineRule="exact"/>
      </w:pPr>
      <w:bookmarkStart w:id="4" w:name="bookmark3"/>
      <w:r>
        <w:t>ТР ТС 032:</w:t>
      </w:r>
      <w:bookmarkEnd w:id="4"/>
    </w:p>
    <w:p w:rsidR="00E05332" w:rsidRDefault="007E7AF7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</w:pPr>
      <w:r>
        <w:t>содержит требования к разработке (проектированию), изготовлению (производстве) оборудования; к технической документации, прилагаемой к оборудованию;</w:t>
      </w:r>
    </w:p>
    <w:p w:rsidR="00E05332" w:rsidRDefault="007E7AF7">
      <w:pPr>
        <w:pStyle w:val="Bodytext20"/>
        <w:shd w:val="clear" w:color="auto" w:fill="auto"/>
        <w:spacing w:before="0" w:after="78" w:line="317" w:lineRule="exact"/>
        <w:ind w:left="760"/>
      </w:pPr>
      <w:r>
        <w:t xml:space="preserve">• устанавливает требования к содержанию паспорта оборудования, руководства (инструкции) по эксплуатации, маркировке; а также какое </w:t>
      </w:r>
      <w:r>
        <w:lastRenderedPageBreak/>
        <w:t>оборудование подлежит сертификации, а какое декларированию; схемы подтверждения соответствия.</w:t>
      </w:r>
    </w:p>
    <w:p w:rsidR="00E05332" w:rsidRDefault="00C44560">
      <w:pPr>
        <w:pStyle w:val="Bodytext20"/>
        <w:shd w:val="clear" w:color="auto" w:fill="auto"/>
        <w:spacing w:before="0" w:after="0" w:line="370" w:lineRule="exact"/>
        <w:ind w:firstLine="760"/>
      </w:pPr>
      <w:r>
        <w:t>Г</w:t>
      </w:r>
      <w:r w:rsidR="007E7AF7">
        <w:t>оспромнадзор осуществляет государственный надзор за соблюдением требований технических регламентов Таможенного союза, Евразийского экономического союза в области промышленной безопасности, в соответствии с:</w:t>
      </w:r>
    </w:p>
    <w:p w:rsidR="00E05332" w:rsidRDefault="007E7AF7">
      <w:pPr>
        <w:pStyle w:val="Bodytext20"/>
        <w:numPr>
          <w:ilvl w:val="0"/>
          <w:numId w:val="2"/>
        </w:numPr>
        <w:shd w:val="clear" w:color="auto" w:fill="auto"/>
        <w:tabs>
          <w:tab w:val="left" w:pos="627"/>
        </w:tabs>
        <w:spacing w:before="0" w:after="0" w:line="370" w:lineRule="exact"/>
        <w:ind w:left="620" w:hanging="340"/>
      </w:pPr>
      <w:r>
        <w:t>Указом Президента Республики Беларусь от 16 октября 2009 г. № 510 «О совершенствовании контрольной (надзорной) деятельности в Республике Беларусь»;</w:t>
      </w:r>
    </w:p>
    <w:p w:rsidR="00E05332" w:rsidRDefault="007E7AF7">
      <w:pPr>
        <w:pStyle w:val="Bodytext20"/>
        <w:numPr>
          <w:ilvl w:val="0"/>
          <w:numId w:val="2"/>
        </w:numPr>
        <w:shd w:val="clear" w:color="auto" w:fill="auto"/>
        <w:tabs>
          <w:tab w:val="left" w:pos="627"/>
        </w:tabs>
        <w:spacing w:before="0" w:after="0" w:line="370" w:lineRule="exact"/>
        <w:ind w:left="620" w:hanging="340"/>
      </w:pPr>
      <w:r>
        <w:t>Указом Президента Республики Беларусь от 9 февраля 2015 г. № 48 «О мерах по обеспечению государственного контроля (надзора) за соблюдением требований технических регламентов»;</w:t>
      </w:r>
    </w:p>
    <w:p w:rsidR="00E05332" w:rsidRDefault="007E7AF7">
      <w:pPr>
        <w:pStyle w:val="Bodytext20"/>
        <w:numPr>
          <w:ilvl w:val="0"/>
          <w:numId w:val="2"/>
        </w:numPr>
        <w:shd w:val="clear" w:color="auto" w:fill="auto"/>
        <w:tabs>
          <w:tab w:val="left" w:pos="627"/>
        </w:tabs>
        <w:spacing w:before="0" w:after="120" w:line="370" w:lineRule="exact"/>
        <w:ind w:left="620" w:hanging="340"/>
      </w:pPr>
      <w:r>
        <w:t>Положением о Департаменте по надзору за безопасным ведением работ в промышленности Министерства по чрезвычайным ситуациям Республики Беларусь, утвержденным Указом Президента Республики Беларусь от 14 ноября 2022 г. № 405.</w:t>
      </w:r>
    </w:p>
    <w:p w:rsidR="00E05332" w:rsidRDefault="007E7AF7">
      <w:pPr>
        <w:pStyle w:val="Bodytext20"/>
        <w:shd w:val="clear" w:color="auto" w:fill="auto"/>
        <w:spacing w:before="0" w:after="159" w:line="370" w:lineRule="exact"/>
        <w:ind w:firstLine="760"/>
      </w:pPr>
      <w:r>
        <w:t xml:space="preserve">Проверить сертификат/декларацию соответствия можно путем сверки сведений из Единого реестра выданных сертификатов соответствия и зарегистрированных деклараций о соответствии (интернет ресурс </w:t>
      </w:r>
      <w:hyperlink r:id="rId7" w:history="1">
        <w:r>
          <w:rPr>
            <w:rStyle w:val="a3"/>
          </w:rPr>
          <w:t>https://tech.eaeunion.org/tech/registers/35-1/ru</w:t>
        </w:r>
        <w:r w:rsidRPr="00C44560">
          <w:rPr>
            <w:rStyle w:val="a3"/>
            <w:lang w:eastAsia="en-US" w:bidi="en-US"/>
          </w:rPr>
          <w:t>)</w:t>
        </w:r>
      </w:hyperlink>
      <w:r w:rsidRPr="00C44560">
        <w:rPr>
          <w:lang w:eastAsia="en-US" w:bidi="en-US"/>
        </w:rPr>
        <w:t>.</w:t>
      </w:r>
    </w:p>
    <w:p w:rsidR="00E05332" w:rsidRDefault="007E7AF7">
      <w:pPr>
        <w:pStyle w:val="Bodytext40"/>
        <w:shd w:val="clear" w:color="auto" w:fill="auto"/>
        <w:spacing w:before="0"/>
      </w:pPr>
      <w:r>
        <w:t>Важно: при проведении регистрации потенциально опасного объекта в соответствии с Постановлением Совета Министров Республики Беларусь от 5 августа 2016 г. № 613 «О мерах по реализации Закона Республики Беларусь «О промышленной безопасности» в обязательном порядке прикладываются копии документов об оценке (подтверждении) соответствия требованиям технических регламентов Таможенного союза и (или) Евразийского экономического союза.</w:t>
      </w:r>
    </w:p>
    <w:sectPr w:rsidR="00E05332">
      <w:pgSz w:w="11900" w:h="16840"/>
      <w:pgMar w:top="1167" w:right="818" w:bottom="1133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92" w:rsidRDefault="00412592">
      <w:r>
        <w:separator/>
      </w:r>
    </w:p>
  </w:endnote>
  <w:endnote w:type="continuationSeparator" w:id="0">
    <w:p w:rsidR="00412592" w:rsidRDefault="0041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92" w:rsidRDefault="00412592"/>
  </w:footnote>
  <w:footnote w:type="continuationSeparator" w:id="0">
    <w:p w:rsidR="00412592" w:rsidRDefault="004125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A3820"/>
    <w:multiLevelType w:val="multilevel"/>
    <w:tmpl w:val="E58C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A7FDC"/>
    <w:multiLevelType w:val="multilevel"/>
    <w:tmpl w:val="F6C0DB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E358C3"/>
    <w:multiLevelType w:val="multilevel"/>
    <w:tmpl w:val="135AC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32"/>
    <w:rsid w:val="00412592"/>
    <w:rsid w:val="007E7AF7"/>
    <w:rsid w:val="00AA3BC2"/>
    <w:rsid w:val="00C44560"/>
    <w:rsid w:val="00E0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E8DD0-9A27-4678-8C38-E34A42D0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370" w:lineRule="exact"/>
      <w:ind w:hanging="8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6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6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300"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C445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ch.eaeunion.org/tech/registers/35-1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2025-06-19T14:06:00Z</dcterms:created>
  <dcterms:modified xsi:type="dcterms:W3CDTF">2025-06-19T14:06:00Z</dcterms:modified>
</cp:coreProperties>
</file>