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30D" w:rsidRDefault="00A4330D">
      <w:pPr>
        <w:pStyle w:val="newncpi0"/>
        <w:jc w:val="center"/>
      </w:pPr>
      <w:r>
        <w:rPr>
          <w:rStyle w:val="name"/>
        </w:rPr>
        <w:t>ПОСТАНОВЛЕНИЕ </w:t>
      </w:r>
      <w:r>
        <w:rPr>
          <w:rStyle w:val="promulgator"/>
        </w:rPr>
        <w:t>МИНИСТЕРСТВА ЭКОНОМИКИ РЕСПУБЛИКИ БЕЛАРУСЬ</w:t>
      </w:r>
    </w:p>
    <w:p w:rsidR="00A4330D" w:rsidRDefault="00A4330D">
      <w:pPr>
        <w:pStyle w:val="newncpi"/>
        <w:ind w:firstLine="0"/>
        <w:jc w:val="center"/>
      </w:pPr>
      <w:r>
        <w:rPr>
          <w:rStyle w:val="datepr"/>
        </w:rPr>
        <w:t>22 мая 2026 г.</w:t>
      </w:r>
      <w:r>
        <w:rPr>
          <w:rStyle w:val="number"/>
        </w:rPr>
        <w:t xml:space="preserve"> № 9</w:t>
      </w:r>
    </w:p>
    <w:p w:rsidR="00A4330D" w:rsidRDefault="00A4330D">
      <w:pPr>
        <w:pStyle w:val="titlencpi"/>
      </w:pPr>
      <w:r>
        <w:t>Об изменении постановления Министерства экономики Республики Беларусь от 29 мая 2020 г. № 8</w:t>
      </w:r>
    </w:p>
    <w:p w:rsidR="00A4330D" w:rsidRDefault="00A4330D">
      <w:pPr>
        <w:pStyle w:val="preamble"/>
      </w:pPr>
      <w:r>
        <w:t>На основании части второй пункта 14 Положения о порядке подготовки и проведения Национального конкурса «Предприниматель года», утвержденного постановлением Совета Министров Республики Беларусь от 17 марта 2016 г. № 207, Министерство экономики Республики Беларусь ПОСТАНОВЛЯЕТ:</w:t>
      </w:r>
    </w:p>
    <w:p w:rsidR="00A4330D" w:rsidRDefault="00A4330D">
      <w:pPr>
        <w:pStyle w:val="point"/>
      </w:pPr>
      <w:r>
        <w:t>1. Внести в постановление Министерства экономики Республики Беларусь от 29 мая 2020 г. № 8 «Об утверждении Положения о порядке оценки показателей деятельности участников Национального конкурса «Предприниматель года» следующие изменения:</w:t>
      </w:r>
    </w:p>
    <w:p w:rsidR="00A4330D" w:rsidRDefault="00A4330D">
      <w:pPr>
        <w:pStyle w:val="underpoint"/>
      </w:pPr>
      <w:r>
        <w:t>1.1. название и преамбулу изложить в следующей редакции:</w:t>
      </w:r>
    </w:p>
    <w:p w:rsidR="00A4330D" w:rsidRDefault="00A4330D">
      <w:pPr>
        <w:pStyle w:val="newncpi"/>
      </w:pPr>
      <w:r>
        <w:t>«Об оценке показателей деятельности участников Национального конкурса «Предприниматель года»</w:t>
      </w:r>
    </w:p>
    <w:p w:rsidR="00A4330D" w:rsidRDefault="00A4330D">
      <w:pPr>
        <w:pStyle w:val="newncpi"/>
      </w:pPr>
      <w:r>
        <w:t>На основании части второй пункта 14 Положения о порядке подготовки и проведения Национального конкурса «Предприниматель года», утвержденного постановлением Совета Министров Республики Беларусь от 17 марта 2016 г. № 207, Министерство экономики Республики Беларусь ПОСТАНОВЛЯЕТ:»;</w:t>
      </w:r>
    </w:p>
    <w:p w:rsidR="00A4330D" w:rsidRDefault="00A4330D">
      <w:pPr>
        <w:pStyle w:val="underpoint"/>
      </w:pPr>
      <w:r>
        <w:t>1.2. в пункте 4 Положения о порядке оценки показателей деятельности участников Национального конкурса «Предприниматель года», утвержденного этим постановлением:</w:t>
      </w:r>
    </w:p>
    <w:p w:rsidR="00A4330D" w:rsidRDefault="00A4330D">
      <w:pPr>
        <w:pStyle w:val="newncpi"/>
      </w:pPr>
      <w:r>
        <w:t>часть пятую изложить в следующей редакции:</w:t>
      </w:r>
    </w:p>
    <w:p w:rsidR="00A4330D" w:rsidRDefault="00A4330D">
      <w:pPr>
        <w:pStyle w:val="newncpi"/>
      </w:pPr>
      <w:r>
        <w:t>«Начисление баллов для оценки показателей, предусмотренных подпунктом 2.5 пункта 2 настоящего Положения, осуществляется с учетом следующих особенностей:</w:t>
      </w:r>
    </w:p>
    <w:p w:rsidR="00A4330D" w:rsidRDefault="00A4330D">
      <w:pPr>
        <w:pStyle w:val="newncpi"/>
      </w:pPr>
      <w:r>
        <w:t>высший балл по показателям «темп роста доходов, полученных от осуществления предпринимательской деятельности (валовой выручки от реализации товаров (работ, услуг), в процентах к соответствующему периоду прошлого года» и «темп роста суммы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 в процентах к соответствующему периоду прошлого года» определяется по количеству участников, которые за отчетный год имели доходы, полученные от осуществления предпринимательской деятельности (валовую выручку от реализации товаров (работ, услуг), уплатили налоги, сборы (пошлины), контроль за исчислением и уплатой которых возложен на налоговые органы, без учета суммы разницы по налогу на добавленную стоимость, соответственно;</w:t>
      </w:r>
    </w:p>
    <w:p w:rsidR="00A4330D" w:rsidRDefault="00A4330D">
      <w:pPr>
        <w:pStyle w:val="newncpi"/>
      </w:pPr>
      <w:r>
        <w:t>на первом этапе идет начисление баллов участникам в порядке убывания в соответствии с темпами роста показателей, в процентах к соответствующему периоду прошлого года, начиная с наибольшего;</w:t>
      </w:r>
    </w:p>
    <w:p w:rsidR="00A4330D" w:rsidRDefault="00A4330D">
      <w:pPr>
        <w:pStyle w:val="newncpi"/>
      </w:pPr>
      <w:r>
        <w:t>на втором этапе начисляются баллы участникам конкурса, которые имели значение показателя «ноль» по итогам работы за год, предшествующий отчетному году, в порядке убывания значения показателя за отчетный год, следующие за наименьшим значением первого этапа;</w:t>
      </w:r>
    </w:p>
    <w:p w:rsidR="00A4330D" w:rsidRDefault="00A4330D">
      <w:pPr>
        <w:pStyle w:val="newncpi"/>
      </w:pPr>
      <w:r>
        <w:t>высший балл по показателю «темп роста суммы уплаченных страховых взносов в бюджет государственного внебюджетного фонда социальной защиты населения Республики Беларусь, в процентах к соответствующему периоду прошлого года» соответствует количеству принятых к рассмотрению заявок в номинации.»;</w:t>
      </w:r>
    </w:p>
    <w:p w:rsidR="00A4330D" w:rsidRDefault="00A4330D">
      <w:pPr>
        <w:pStyle w:val="newncpi"/>
      </w:pPr>
      <w:r>
        <w:t>после части пятой дополнить пункт частями следующего содержания:</w:t>
      </w:r>
    </w:p>
    <w:p w:rsidR="00A4330D" w:rsidRDefault="00A4330D">
      <w:pPr>
        <w:pStyle w:val="newncpi"/>
      </w:pPr>
      <w:r>
        <w:t>«На первом этапе начисляются баллы участникам конкурса, по которым соблюдается совокупность следующих условий:</w:t>
      </w:r>
      <w:bookmarkStart w:id="0" w:name="_GoBack"/>
      <w:bookmarkEnd w:id="0"/>
    </w:p>
    <w:p w:rsidR="00A4330D" w:rsidRDefault="00A4330D">
      <w:pPr>
        <w:pStyle w:val="newncpi"/>
      </w:pPr>
      <w:r>
        <w:t>имели значение показателя «ноль» по итогам работы за отчетный год;</w:t>
      </w:r>
    </w:p>
    <w:p w:rsidR="00A4330D" w:rsidRDefault="00A4330D">
      <w:pPr>
        <w:pStyle w:val="newncpi"/>
      </w:pPr>
      <w:r>
        <w:t>льготный период* за отчетный год составил менее чем целый календарный год;</w:t>
      </w:r>
    </w:p>
    <w:p w:rsidR="00A4330D" w:rsidRDefault="00A4330D">
      <w:pPr>
        <w:pStyle w:val="newncpi"/>
      </w:pPr>
      <w:r>
        <w:t>участникам присваивается одинаковое количество баллов, начиная с наименьшего.</w:t>
      </w:r>
    </w:p>
    <w:p w:rsidR="00A4330D" w:rsidRDefault="00A4330D">
      <w:pPr>
        <w:pStyle w:val="newncpi"/>
      </w:pPr>
      <w:r>
        <w:t>На втором этапе начисляются баллы участникам конкурса, по которым соблюдается совокупность следующих условий:</w:t>
      </w:r>
    </w:p>
    <w:p w:rsidR="00A4330D" w:rsidRDefault="00A4330D">
      <w:pPr>
        <w:pStyle w:val="newncpi"/>
      </w:pPr>
      <w:r>
        <w:t>имели значение показателя «ноль» по итогам работы за отчетный год;</w:t>
      </w:r>
    </w:p>
    <w:p w:rsidR="00A4330D" w:rsidRDefault="00A4330D">
      <w:pPr>
        <w:pStyle w:val="newncpi"/>
      </w:pPr>
      <w:r>
        <w:t>льготный период за отчетный год составил целый календарный год;</w:t>
      </w:r>
    </w:p>
    <w:p w:rsidR="00A4330D" w:rsidRDefault="00A4330D">
      <w:pPr>
        <w:pStyle w:val="newncpi"/>
      </w:pPr>
      <w:r>
        <w:t>имели значение показателя «ноль» по итогам работы за год, предшествующий отчетному году;</w:t>
      </w:r>
    </w:p>
    <w:p w:rsidR="00A4330D" w:rsidRDefault="00A4330D">
      <w:pPr>
        <w:pStyle w:val="newncpi"/>
      </w:pPr>
      <w:r>
        <w:t>льготный период за год, предшествующий отчетному году, составил менее чем целый календарный год;</w:t>
      </w:r>
    </w:p>
    <w:p w:rsidR="00A4330D" w:rsidRDefault="00A4330D">
      <w:pPr>
        <w:pStyle w:val="newncpi"/>
      </w:pPr>
      <w:r>
        <w:t>участникам присваивается одинаковое количество баллов, начиная со значения первого этапа, увеличенного на количество участников первого этапа.</w:t>
      </w:r>
    </w:p>
    <w:p w:rsidR="00A4330D" w:rsidRDefault="00A4330D">
      <w:pPr>
        <w:pStyle w:val="newncpi"/>
      </w:pPr>
      <w:r>
        <w:t>На третьем этапе начисляются баллы участникам конкурса, по которым соблюдается совокупность следующих условий:</w:t>
      </w:r>
    </w:p>
    <w:p w:rsidR="00A4330D" w:rsidRDefault="00A4330D">
      <w:pPr>
        <w:pStyle w:val="newncpi"/>
      </w:pPr>
      <w:r>
        <w:t>имели значение показателя «ноль» по итогам работы за отчетный год;</w:t>
      </w:r>
    </w:p>
    <w:p w:rsidR="00A4330D" w:rsidRDefault="00A4330D">
      <w:pPr>
        <w:pStyle w:val="newncpi"/>
      </w:pPr>
      <w:r>
        <w:t>льготный период за отчетный год составил целый календарный год;</w:t>
      </w:r>
    </w:p>
    <w:p w:rsidR="00A4330D" w:rsidRDefault="00A4330D">
      <w:pPr>
        <w:pStyle w:val="newncpi"/>
      </w:pPr>
      <w:r>
        <w:t>имели значение показателя «ноль» по итогам работы за год, предшествующий отчетному году;</w:t>
      </w:r>
    </w:p>
    <w:p w:rsidR="00A4330D" w:rsidRDefault="00A4330D">
      <w:pPr>
        <w:pStyle w:val="newncpi"/>
      </w:pPr>
      <w:r>
        <w:t>льготный период за год, предшествующий отчетному году, составил целый календарный год;</w:t>
      </w:r>
    </w:p>
    <w:p w:rsidR="00A4330D" w:rsidRDefault="00A4330D">
      <w:pPr>
        <w:pStyle w:val="newncpi"/>
      </w:pPr>
      <w:r>
        <w:t>участникам присваивается одинаковое количество баллов, начиная со значения второго этапа, увеличенного на количество участников второго этапа.</w:t>
      </w:r>
    </w:p>
    <w:p w:rsidR="00A4330D" w:rsidRDefault="00A4330D">
      <w:pPr>
        <w:pStyle w:val="newncpi"/>
      </w:pPr>
      <w:r>
        <w:t>На четвертом этапе начисляются баллы участникам конкурса, по которым соблюдается совокупность следующих условий:</w:t>
      </w:r>
    </w:p>
    <w:p w:rsidR="00A4330D" w:rsidRDefault="00A4330D">
      <w:pPr>
        <w:pStyle w:val="newncpi"/>
      </w:pPr>
      <w:r>
        <w:t>имели положительное значение показателя по итогам работы за отчетный год;</w:t>
      </w:r>
    </w:p>
    <w:p w:rsidR="00A4330D" w:rsidRDefault="00A4330D">
      <w:pPr>
        <w:pStyle w:val="newncpi"/>
      </w:pPr>
      <w:r>
        <w:t>льготный период за отчетный год составил менее чем целый календарный год;</w:t>
      </w:r>
    </w:p>
    <w:p w:rsidR="00A4330D" w:rsidRDefault="00A4330D">
      <w:pPr>
        <w:pStyle w:val="newncpi"/>
      </w:pPr>
      <w:r>
        <w:t>имели значение показателя «ноль» по итогам работы за год, предшествующий отчетному году;</w:t>
      </w:r>
    </w:p>
    <w:p w:rsidR="00A4330D" w:rsidRDefault="00A4330D">
      <w:pPr>
        <w:pStyle w:val="newncpi"/>
      </w:pPr>
      <w:r>
        <w:t>льготный период за отчетный год, предшествующий отчетному году, составил целый календарный год;</w:t>
      </w:r>
    </w:p>
    <w:p w:rsidR="00A4330D" w:rsidRDefault="00A4330D">
      <w:pPr>
        <w:pStyle w:val="newncpi"/>
      </w:pPr>
      <w:r>
        <w:t>участникам присваивается одинаковое количество баллов, начиная со значения третьего этапа, увеличенного на количество участников третьего этапа.</w:t>
      </w:r>
    </w:p>
    <w:p w:rsidR="00A4330D" w:rsidRDefault="00A4330D">
      <w:pPr>
        <w:pStyle w:val="newncpi"/>
      </w:pPr>
      <w:r>
        <w:t>На пятом этапе начисляются баллы оставшимся участникам номинации в порядке возрастания, начиная со значения четвертого этапа, увеличенного на количество участников четвертого этапа.</w:t>
      </w:r>
    </w:p>
    <w:p w:rsidR="00A4330D" w:rsidRDefault="00A4330D">
      <w:pPr>
        <w:pStyle w:val="snoskiline"/>
      </w:pPr>
      <w:r>
        <w:t>______________________________</w:t>
      </w:r>
    </w:p>
    <w:p w:rsidR="00A4330D" w:rsidRDefault="00A4330D">
      <w:pPr>
        <w:pStyle w:val="snoski"/>
        <w:spacing w:after="240"/>
      </w:pPr>
      <w:r>
        <w:t>* Для целей настоящего Положения под льготным периодом понимается период, в котором для индивидуального предпринимателя предусмотрен добровольный порядок уплаты обязательных страховых взносов в бюджет государственного внебюджетного фонда социальной защиты населения Республики Беларусь.».</w:t>
      </w:r>
    </w:p>
    <w:p w:rsidR="00A4330D" w:rsidRDefault="00A4330D">
      <w:pPr>
        <w:pStyle w:val="point"/>
      </w:pPr>
      <w:r>
        <w:t>2. Настоящее постановление вступает в силу после его официального опубликования.</w:t>
      </w:r>
    </w:p>
    <w:p w:rsidR="00A4330D" w:rsidRDefault="00A4330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4330D">
        <w:tc>
          <w:tcPr>
            <w:tcW w:w="2500" w:type="pct"/>
            <w:tcMar>
              <w:top w:w="0" w:type="dxa"/>
              <w:left w:w="6" w:type="dxa"/>
              <w:bottom w:w="0" w:type="dxa"/>
              <w:right w:w="6" w:type="dxa"/>
            </w:tcMar>
            <w:vAlign w:val="bottom"/>
            <w:hideMark/>
          </w:tcPr>
          <w:p w:rsidR="00A4330D" w:rsidRDefault="00A4330D">
            <w:pPr>
              <w:pStyle w:val="newncpi0"/>
              <w:jc w:val="left"/>
            </w:pPr>
            <w:r>
              <w:rPr>
                <w:rStyle w:val="post"/>
              </w:rPr>
              <w:t>Министр</w:t>
            </w:r>
          </w:p>
        </w:tc>
        <w:tc>
          <w:tcPr>
            <w:tcW w:w="2500" w:type="pct"/>
            <w:tcMar>
              <w:top w:w="0" w:type="dxa"/>
              <w:left w:w="6" w:type="dxa"/>
              <w:bottom w:w="0" w:type="dxa"/>
              <w:right w:w="6" w:type="dxa"/>
            </w:tcMar>
            <w:vAlign w:val="bottom"/>
            <w:hideMark/>
          </w:tcPr>
          <w:p w:rsidR="00A4330D" w:rsidRDefault="00A4330D">
            <w:pPr>
              <w:pStyle w:val="newncpi0"/>
              <w:jc w:val="right"/>
            </w:pPr>
            <w:proofErr w:type="spellStart"/>
            <w:r>
              <w:rPr>
                <w:rStyle w:val="pers"/>
              </w:rPr>
              <w:t>Ю.А.Чеботарь</w:t>
            </w:r>
            <w:proofErr w:type="spellEnd"/>
          </w:p>
        </w:tc>
      </w:tr>
    </w:tbl>
    <w:p w:rsidR="00A4330D" w:rsidRDefault="00A4330D">
      <w:pPr>
        <w:pStyle w:val="newncpi"/>
      </w:pPr>
      <w:r>
        <w:t> </w:t>
      </w:r>
    </w:p>
    <w:p w:rsidR="00C20C8C" w:rsidRDefault="00C20C8C"/>
    <w:sectPr w:rsidR="00C20C8C" w:rsidSect="00A4330D">
      <w:headerReference w:type="even" r:id="rId6"/>
      <w:headerReference w:type="default" r:id="rId7"/>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30D" w:rsidRDefault="00A4330D" w:rsidP="00A4330D">
      <w:pPr>
        <w:spacing w:after="0" w:line="240" w:lineRule="auto"/>
      </w:pPr>
      <w:r>
        <w:separator/>
      </w:r>
    </w:p>
  </w:endnote>
  <w:endnote w:type="continuationSeparator" w:id="0">
    <w:p w:rsidR="00A4330D" w:rsidRDefault="00A4330D" w:rsidP="00A4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30D" w:rsidRDefault="00A4330D" w:rsidP="00A4330D">
      <w:pPr>
        <w:spacing w:after="0" w:line="240" w:lineRule="auto"/>
      </w:pPr>
      <w:r>
        <w:separator/>
      </w:r>
    </w:p>
  </w:footnote>
  <w:footnote w:type="continuationSeparator" w:id="0">
    <w:p w:rsidR="00A4330D" w:rsidRDefault="00A4330D" w:rsidP="00A4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0D" w:rsidRDefault="00A4330D" w:rsidP="00C52A6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A4330D" w:rsidRDefault="00A4330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0D" w:rsidRPr="00A4330D" w:rsidRDefault="00A4330D" w:rsidP="00C52A64">
    <w:pPr>
      <w:pStyle w:val="a3"/>
      <w:framePr w:wrap="around" w:vAnchor="text" w:hAnchor="margin" w:xAlign="center" w:y="1"/>
      <w:rPr>
        <w:rStyle w:val="a7"/>
        <w:sz w:val="24"/>
      </w:rPr>
    </w:pPr>
    <w:r w:rsidRPr="00A4330D">
      <w:rPr>
        <w:rStyle w:val="a7"/>
        <w:sz w:val="24"/>
      </w:rPr>
      <w:fldChar w:fldCharType="begin"/>
    </w:r>
    <w:r w:rsidRPr="00A4330D">
      <w:rPr>
        <w:rStyle w:val="a7"/>
        <w:sz w:val="24"/>
      </w:rPr>
      <w:instrText xml:space="preserve"> PAGE </w:instrText>
    </w:r>
    <w:r w:rsidRPr="00A4330D">
      <w:rPr>
        <w:rStyle w:val="a7"/>
        <w:sz w:val="24"/>
      </w:rPr>
      <w:fldChar w:fldCharType="separate"/>
    </w:r>
    <w:r>
      <w:rPr>
        <w:rStyle w:val="a7"/>
        <w:noProof/>
        <w:sz w:val="24"/>
      </w:rPr>
      <w:t>2</w:t>
    </w:r>
    <w:r w:rsidRPr="00A4330D">
      <w:rPr>
        <w:rStyle w:val="a7"/>
        <w:sz w:val="24"/>
      </w:rPr>
      <w:fldChar w:fldCharType="end"/>
    </w:r>
  </w:p>
  <w:p w:rsidR="00A4330D" w:rsidRPr="00A4330D" w:rsidRDefault="00A4330D">
    <w:pPr>
      <w:pStyle w:val="a3"/>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0D"/>
    <w:rsid w:val="00A4330D"/>
    <w:rsid w:val="00C20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7D91D-434D-4C22-A247-AB23CB20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4330D"/>
    <w:pPr>
      <w:spacing w:before="240" w:after="240" w:line="240" w:lineRule="auto"/>
      <w:ind w:right="2268"/>
    </w:pPr>
    <w:rPr>
      <w:rFonts w:eastAsia="Times New Roman"/>
      <w:b/>
      <w:bCs/>
      <w:sz w:val="28"/>
      <w:szCs w:val="28"/>
      <w:lang w:eastAsia="ru-RU"/>
    </w:rPr>
  </w:style>
  <w:style w:type="paragraph" w:customStyle="1" w:styleId="point">
    <w:name w:val="point"/>
    <w:basedOn w:val="a"/>
    <w:rsid w:val="00A4330D"/>
    <w:pPr>
      <w:spacing w:after="0" w:line="240" w:lineRule="auto"/>
      <w:ind w:firstLine="567"/>
      <w:jc w:val="both"/>
    </w:pPr>
    <w:rPr>
      <w:rFonts w:eastAsiaTheme="minorEastAsia"/>
      <w:sz w:val="24"/>
      <w:szCs w:val="24"/>
      <w:lang w:eastAsia="ru-RU"/>
    </w:rPr>
  </w:style>
  <w:style w:type="paragraph" w:customStyle="1" w:styleId="underpoint">
    <w:name w:val="underpoint"/>
    <w:basedOn w:val="a"/>
    <w:rsid w:val="00A4330D"/>
    <w:pPr>
      <w:spacing w:after="0" w:line="240" w:lineRule="auto"/>
      <w:ind w:firstLine="567"/>
      <w:jc w:val="both"/>
    </w:pPr>
    <w:rPr>
      <w:rFonts w:eastAsiaTheme="minorEastAsia"/>
      <w:sz w:val="24"/>
      <w:szCs w:val="24"/>
      <w:lang w:eastAsia="ru-RU"/>
    </w:rPr>
  </w:style>
  <w:style w:type="paragraph" w:customStyle="1" w:styleId="preamble">
    <w:name w:val="preamble"/>
    <w:basedOn w:val="a"/>
    <w:rsid w:val="00A4330D"/>
    <w:pPr>
      <w:spacing w:after="0" w:line="240" w:lineRule="auto"/>
      <w:ind w:firstLine="567"/>
      <w:jc w:val="both"/>
    </w:pPr>
    <w:rPr>
      <w:rFonts w:eastAsiaTheme="minorEastAsia"/>
      <w:sz w:val="24"/>
      <w:szCs w:val="24"/>
      <w:lang w:eastAsia="ru-RU"/>
    </w:rPr>
  </w:style>
  <w:style w:type="paragraph" w:customStyle="1" w:styleId="snoski">
    <w:name w:val="snoski"/>
    <w:basedOn w:val="a"/>
    <w:rsid w:val="00A4330D"/>
    <w:pPr>
      <w:spacing w:after="0" w:line="240" w:lineRule="auto"/>
      <w:ind w:firstLine="567"/>
      <w:jc w:val="both"/>
    </w:pPr>
    <w:rPr>
      <w:rFonts w:eastAsiaTheme="minorEastAsia"/>
      <w:sz w:val="20"/>
      <w:szCs w:val="20"/>
      <w:lang w:eastAsia="ru-RU"/>
    </w:rPr>
  </w:style>
  <w:style w:type="paragraph" w:customStyle="1" w:styleId="snoskiline">
    <w:name w:val="snoskiline"/>
    <w:basedOn w:val="a"/>
    <w:rsid w:val="00A4330D"/>
    <w:pPr>
      <w:spacing w:after="0" w:line="240" w:lineRule="auto"/>
      <w:jc w:val="both"/>
    </w:pPr>
    <w:rPr>
      <w:rFonts w:eastAsiaTheme="minorEastAsia"/>
      <w:sz w:val="20"/>
      <w:szCs w:val="20"/>
      <w:lang w:eastAsia="ru-RU"/>
    </w:rPr>
  </w:style>
  <w:style w:type="paragraph" w:customStyle="1" w:styleId="newncpi">
    <w:name w:val="newncpi"/>
    <w:basedOn w:val="a"/>
    <w:rsid w:val="00A4330D"/>
    <w:pPr>
      <w:spacing w:after="0" w:line="240" w:lineRule="auto"/>
      <w:ind w:firstLine="567"/>
      <w:jc w:val="both"/>
    </w:pPr>
    <w:rPr>
      <w:rFonts w:eastAsiaTheme="minorEastAsia"/>
      <w:sz w:val="24"/>
      <w:szCs w:val="24"/>
      <w:lang w:eastAsia="ru-RU"/>
    </w:rPr>
  </w:style>
  <w:style w:type="paragraph" w:customStyle="1" w:styleId="newncpi0">
    <w:name w:val="newncpi0"/>
    <w:basedOn w:val="a"/>
    <w:rsid w:val="00A4330D"/>
    <w:pPr>
      <w:spacing w:after="0" w:line="240" w:lineRule="auto"/>
      <w:jc w:val="both"/>
    </w:pPr>
    <w:rPr>
      <w:rFonts w:eastAsiaTheme="minorEastAsia"/>
      <w:sz w:val="24"/>
      <w:szCs w:val="24"/>
      <w:lang w:eastAsia="ru-RU"/>
    </w:rPr>
  </w:style>
  <w:style w:type="character" w:customStyle="1" w:styleId="name">
    <w:name w:val="name"/>
    <w:basedOn w:val="a0"/>
    <w:rsid w:val="00A4330D"/>
    <w:rPr>
      <w:rFonts w:ascii="Times New Roman" w:hAnsi="Times New Roman" w:cs="Times New Roman" w:hint="default"/>
      <w:caps/>
    </w:rPr>
  </w:style>
  <w:style w:type="character" w:customStyle="1" w:styleId="promulgator">
    <w:name w:val="promulgator"/>
    <w:basedOn w:val="a0"/>
    <w:rsid w:val="00A4330D"/>
    <w:rPr>
      <w:rFonts w:ascii="Times New Roman" w:hAnsi="Times New Roman" w:cs="Times New Roman" w:hint="default"/>
      <w:caps/>
    </w:rPr>
  </w:style>
  <w:style w:type="character" w:customStyle="1" w:styleId="datepr">
    <w:name w:val="datepr"/>
    <w:basedOn w:val="a0"/>
    <w:rsid w:val="00A4330D"/>
    <w:rPr>
      <w:rFonts w:ascii="Times New Roman" w:hAnsi="Times New Roman" w:cs="Times New Roman" w:hint="default"/>
    </w:rPr>
  </w:style>
  <w:style w:type="character" w:customStyle="1" w:styleId="number">
    <w:name w:val="number"/>
    <w:basedOn w:val="a0"/>
    <w:rsid w:val="00A4330D"/>
    <w:rPr>
      <w:rFonts w:ascii="Times New Roman" w:hAnsi="Times New Roman" w:cs="Times New Roman" w:hint="default"/>
    </w:rPr>
  </w:style>
  <w:style w:type="character" w:customStyle="1" w:styleId="post">
    <w:name w:val="post"/>
    <w:basedOn w:val="a0"/>
    <w:rsid w:val="00A4330D"/>
    <w:rPr>
      <w:rFonts w:ascii="Times New Roman" w:hAnsi="Times New Roman" w:cs="Times New Roman" w:hint="default"/>
      <w:b/>
      <w:bCs/>
      <w:sz w:val="22"/>
      <w:szCs w:val="22"/>
    </w:rPr>
  </w:style>
  <w:style w:type="character" w:customStyle="1" w:styleId="pers">
    <w:name w:val="pers"/>
    <w:basedOn w:val="a0"/>
    <w:rsid w:val="00A4330D"/>
    <w:rPr>
      <w:rFonts w:ascii="Times New Roman" w:hAnsi="Times New Roman" w:cs="Times New Roman" w:hint="default"/>
      <w:b/>
      <w:bCs/>
      <w:sz w:val="22"/>
      <w:szCs w:val="22"/>
    </w:rPr>
  </w:style>
  <w:style w:type="paragraph" w:styleId="a3">
    <w:name w:val="header"/>
    <w:basedOn w:val="a"/>
    <w:link w:val="a4"/>
    <w:uiPriority w:val="99"/>
    <w:unhideWhenUsed/>
    <w:rsid w:val="00A433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330D"/>
  </w:style>
  <w:style w:type="paragraph" w:styleId="a5">
    <w:name w:val="footer"/>
    <w:basedOn w:val="a"/>
    <w:link w:val="a6"/>
    <w:uiPriority w:val="99"/>
    <w:unhideWhenUsed/>
    <w:rsid w:val="00A433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330D"/>
  </w:style>
  <w:style w:type="character" w:styleId="a7">
    <w:name w:val="page number"/>
    <w:basedOn w:val="a0"/>
    <w:uiPriority w:val="99"/>
    <w:semiHidden/>
    <w:unhideWhenUsed/>
    <w:rsid w:val="00A4330D"/>
  </w:style>
  <w:style w:type="table" w:styleId="a8">
    <w:name w:val="Table Grid"/>
    <w:basedOn w:val="a1"/>
    <w:uiPriority w:val="39"/>
    <w:rsid w:val="00A4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5055</Characters>
  <Application>Microsoft Office Word</Application>
  <DocSecurity>0</DocSecurity>
  <Lines>95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2026-06-10T11:14:00Z</dcterms:created>
  <dcterms:modified xsi:type="dcterms:W3CDTF">2026-06-10T11:18:00Z</dcterms:modified>
</cp:coreProperties>
</file>