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7F" w:rsidRDefault="00BF4F7F">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BF4F7F" w:rsidRDefault="00BF4F7F">
      <w:pPr>
        <w:pStyle w:val="newncpi"/>
        <w:ind w:firstLine="0"/>
        <w:jc w:val="center"/>
      </w:pPr>
      <w:r>
        <w:rPr>
          <w:rStyle w:val="datepr"/>
        </w:rPr>
        <w:t>31 марта 2018 г.</w:t>
      </w:r>
      <w:r>
        <w:rPr>
          <w:rStyle w:val="number"/>
        </w:rPr>
        <w:t xml:space="preserve"> № 239</w:t>
      </w:r>
    </w:p>
    <w:p w:rsidR="00BF4F7F" w:rsidRDefault="00BF4F7F">
      <w:pPr>
        <w:pStyle w:val="titlencpi"/>
      </w:pPr>
      <w: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BF4F7F" w:rsidRPr="00BF4F7F" w:rsidRDefault="00BF4F7F" w:rsidP="00BF4F7F">
      <w:pPr>
        <w:pStyle w:val="changei"/>
        <w:ind w:left="0" w:firstLine="426"/>
        <w:rPr>
          <w:sz w:val="20"/>
          <w:szCs w:val="20"/>
        </w:rPr>
      </w:pPr>
      <w:r w:rsidRPr="00BF4F7F">
        <w:rPr>
          <w:sz w:val="20"/>
          <w:szCs w:val="20"/>
        </w:rPr>
        <w:t>Изменения и дополнения:</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20 марта 2020 г. № 159 (Национальный правовой Интернет-портал Республики Беларусь, 27.03.2020, 5/47925) &lt;C22000159&gt;;</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BF4F7F" w:rsidRPr="00BF4F7F" w:rsidRDefault="00BF4F7F" w:rsidP="00BF4F7F">
      <w:pPr>
        <w:pStyle w:val="changeadd"/>
        <w:ind w:left="0" w:firstLine="426"/>
        <w:rPr>
          <w:sz w:val="20"/>
          <w:szCs w:val="20"/>
        </w:rPr>
      </w:pPr>
      <w:r w:rsidRPr="00BF4F7F">
        <w:rPr>
          <w:sz w:val="20"/>
          <w:szCs w:val="20"/>
        </w:rPr>
        <w:lastRenderedPageBreak/>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BF4F7F" w:rsidRPr="00BF4F7F" w:rsidRDefault="00BF4F7F" w:rsidP="00BF4F7F">
      <w:pPr>
        <w:pStyle w:val="changeadd"/>
        <w:ind w:left="0" w:firstLine="426"/>
        <w:rPr>
          <w:sz w:val="20"/>
          <w:szCs w:val="20"/>
        </w:rPr>
      </w:pPr>
      <w:r w:rsidRPr="00BF4F7F">
        <w:rPr>
          <w:sz w:val="20"/>
          <w:szCs w:val="20"/>
        </w:rPr>
        <w:t>Постановление Совета Министров Республики Беларусь от 21 ноября 2025 г. № 658 (Национальный правовой Интернет-портал Республики Беларусь, 27.11.2025, 6-1/55461) &lt;C22500658&gt;</w:t>
      </w:r>
    </w:p>
    <w:p w:rsidR="00BF4F7F" w:rsidRDefault="00BF4F7F" w:rsidP="00BF4F7F">
      <w:pPr>
        <w:pStyle w:val="newncpi"/>
        <w:ind w:firstLine="426"/>
      </w:pPr>
      <w:r>
        <w:t> </w:t>
      </w:r>
    </w:p>
    <w:p w:rsidR="00BF4F7F" w:rsidRDefault="00BF4F7F">
      <w:pPr>
        <w:pStyle w:val="izvlechen"/>
      </w:pPr>
      <w:r>
        <w:t>(Извлечение)</w:t>
      </w:r>
    </w:p>
    <w:p w:rsidR="00BF4F7F" w:rsidRDefault="00BF4F7F">
      <w:pPr>
        <w:pStyle w:val="newncpi"/>
      </w:pPr>
      <w:r>
        <w:t> </w:t>
      </w:r>
    </w:p>
    <w:p w:rsidR="00BF4F7F" w:rsidRDefault="00BF4F7F">
      <w:pPr>
        <w:pStyle w:val="preamble"/>
      </w:pPr>
      <w: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BF4F7F" w:rsidRDefault="00BF4F7F">
      <w:pPr>
        <w:pStyle w:val="point"/>
      </w:pPr>
      <w:r>
        <w:t>1. Утвердить Положение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BF4F7F" w:rsidRDefault="00BF4F7F">
      <w:pPr>
        <w:pStyle w:val="point"/>
      </w:pPr>
      <w:r>
        <w:t>2. Министерству по налогам и сборам обеспечить передачу Министерству труда и социальной защиты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BF4F7F" w:rsidRDefault="00BF4F7F">
      <w:pPr>
        <w:pStyle w:val="point"/>
      </w:pPr>
      <w: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BF4F7F" w:rsidRDefault="00BF4F7F">
      <w:pPr>
        <w:pStyle w:val="point"/>
      </w:pPr>
      <w:r>
        <w:t>4. </w:t>
      </w:r>
      <w:r>
        <w:rPr>
          <w:i/>
          <w:iCs/>
        </w:rPr>
        <w:t>Для служебного пользования</w:t>
      </w:r>
      <w:r>
        <w:t>.</w:t>
      </w:r>
    </w:p>
    <w:p w:rsidR="00BF4F7F" w:rsidRDefault="00BF4F7F">
      <w:pPr>
        <w:pStyle w:val="point"/>
      </w:pPr>
      <w: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BF4F7F" w:rsidRDefault="00BF4F7F">
      <w:pPr>
        <w:pStyle w:val="point"/>
      </w:pPr>
      <w:r>
        <w:t>6. 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
    <w:p w:rsidR="00BF4F7F" w:rsidRDefault="00BF4F7F">
      <w:pPr>
        <w:pStyle w:val="newncpi"/>
      </w:pPr>
      <w: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BF4F7F" w:rsidRDefault="00BF4F7F">
      <w:pPr>
        <w:pStyle w:val="newncpi"/>
      </w:pPr>
      <w:r>
        <w:t>передачу не позднее 1 сентября 2018 г. и далее в установленные сроки сведений для формирования базы данных.</w:t>
      </w:r>
    </w:p>
    <w:p w:rsidR="00BF4F7F" w:rsidRDefault="00BF4F7F">
      <w:pPr>
        <w:pStyle w:val="point"/>
      </w:pPr>
      <w:r>
        <w:t>6</w:t>
      </w:r>
      <w:r>
        <w:rPr>
          <w:vertAlign w:val="superscript"/>
        </w:rPr>
        <w:t>1</w:t>
      </w:r>
      <w: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BF4F7F" w:rsidRDefault="00BF4F7F">
      <w:pPr>
        <w:pStyle w:val="point"/>
      </w:pPr>
      <w:r>
        <w:lastRenderedPageBreak/>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BF4F7F" w:rsidRDefault="00BF4F7F">
      <w:pPr>
        <w:pStyle w:val="newncpi"/>
      </w:pPr>
      <w: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BF4F7F" w:rsidRDefault="00BF4F7F">
      <w:pPr>
        <w:pStyle w:val="point"/>
      </w:pPr>
      <w:r>
        <w:t>7</w:t>
      </w:r>
      <w:r>
        <w:rPr>
          <w:vertAlign w:val="superscript"/>
        </w:rPr>
        <w:t>1</w:t>
      </w:r>
      <w: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BF4F7F" w:rsidRDefault="00BF4F7F">
      <w:pPr>
        <w:pStyle w:val="newncpi"/>
      </w:pPr>
      <w:r>
        <w:t>до 20 июня текущего года – в отношении граждан, призванных и отправленных для прохождения указанной службы в феврале–мае текущего года;</w:t>
      </w:r>
    </w:p>
    <w:p w:rsidR="00BF4F7F" w:rsidRDefault="00BF4F7F">
      <w:pPr>
        <w:pStyle w:val="newncpi"/>
      </w:pPr>
      <w:r>
        <w:t>до 20 декабря текущего года – в отношении граждан, призванных и отправленных для прохождения данной службы в августе–ноябре текущего года.</w:t>
      </w:r>
    </w:p>
    <w:p w:rsidR="00BF4F7F" w:rsidRDefault="00BF4F7F">
      <w:pPr>
        <w:pStyle w:val="point"/>
      </w:pPr>
      <w: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BF4F7F" w:rsidRDefault="00BF4F7F">
      <w:pPr>
        <w:pStyle w:val="point"/>
      </w:pPr>
      <w:r>
        <w:t>9. Утратил силу.</w:t>
      </w:r>
    </w:p>
    <w:p w:rsidR="00BF4F7F" w:rsidRDefault="00BF4F7F">
      <w:pPr>
        <w:pStyle w:val="point"/>
      </w:pPr>
      <w: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BF4F7F" w:rsidRDefault="00BF4F7F">
      <w:pPr>
        <w:pStyle w:val="point"/>
      </w:pPr>
      <w:r>
        <w:t>11. Настоящее постановление вступает в силу после его официального опубликования, за исключением пункта 4, вступающего в силу с даты принятия настоящего постановления.</w:t>
      </w:r>
    </w:p>
    <w:p w:rsidR="00BF4F7F" w:rsidRDefault="00BF4F7F">
      <w:pPr>
        <w:pStyle w:val="newncpi"/>
      </w:pPr>
      <w:r>
        <w:t> </w:t>
      </w:r>
    </w:p>
    <w:tbl>
      <w:tblPr>
        <w:tblW w:w="5000" w:type="pct"/>
        <w:tblCellMar>
          <w:left w:w="0" w:type="dxa"/>
          <w:right w:w="0" w:type="dxa"/>
        </w:tblCellMar>
        <w:tblLook w:val="04A0" w:firstRow="1" w:lastRow="0" w:firstColumn="1" w:lastColumn="0" w:noHBand="0" w:noVBand="1"/>
      </w:tblPr>
      <w:tblGrid>
        <w:gridCol w:w="4824"/>
        <w:gridCol w:w="4825"/>
      </w:tblGrid>
      <w:tr w:rsidR="00BF4F7F">
        <w:tc>
          <w:tcPr>
            <w:tcW w:w="2500" w:type="pct"/>
            <w:tcMar>
              <w:top w:w="0" w:type="dxa"/>
              <w:left w:w="6" w:type="dxa"/>
              <w:bottom w:w="0" w:type="dxa"/>
              <w:right w:w="6" w:type="dxa"/>
            </w:tcMar>
            <w:vAlign w:val="bottom"/>
            <w:hideMark/>
          </w:tcPr>
          <w:p w:rsidR="00BF4F7F" w:rsidRDefault="00BF4F7F">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BF4F7F" w:rsidRDefault="00BF4F7F">
            <w:pPr>
              <w:pStyle w:val="newncpi0"/>
              <w:jc w:val="right"/>
            </w:pPr>
            <w:r>
              <w:rPr>
                <w:rStyle w:val="pers"/>
              </w:rPr>
              <w:t>А.Кобяков</w:t>
            </w:r>
          </w:p>
        </w:tc>
      </w:tr>
    </w:tbl>
    <w:p w:rsidR="00BF4F7F" w:rsidRDefault="00BF4F7F">
      <w:pPr>
        <w:pStyle w:val="newncpi0"/>
      </w:pPr>
      <w:r>
        <w:t> </w:t>
      </w:r>
    </w:p>
    <w:tbl>
      <w:tblPr>
        <w:tblW w:w="5000" w:type="pct"/>
        <w:tblCellMar>
          <w:left w:w="0" w:type="dxa"/>
          <w:right w:w="0" w:type="dxa"/>
        </w:tblCellMar>
        <w:tblLook w:val="04A0" w:firstRow="1" w:lastRow="0" w:firstColumn="1" w:lastColumn="0" w:noHBand="0" w:noVBand="1"/>
      </w:tblPr>
      <w:tblGrid>
        <w:gridCol w:w="7237"/>
        <w:gridCol w:w="2412"/>
      </w:tblGrid>
      <w:tr w:rsidR="00BF4F7F">
        <w:tc>
          <w:tcPr>
            <w:tcW w:w="3750" w:type="pct"/>
            <w:tcMar>
              <w:top w:w="0" w:type="dxa"/>
              <w:left w:w="6" w:type="dxa"/>
              <w:bottom w:w="0" w:type="dxa"/>
              <w:right w:w="6" w:type="dxa"/>
            </w:tcMar>
            <w:hideMark/>
          </w:tcPr>
          <w:p w:rsidR="00BF4F7F" w:rsidRDefault="00BF4F7F">
            <w:pPr>
              <w:pStyle w:val="newncpi"/>
            </w:pPr>
            <w:r>
              <w:t> </w:t>
            </w:r>
          </w:p>
        </w:tc>
        <w:tc>
          <w:tcPr>
            <w:tcW w:w="1250" w:type="pct"/>
            <w:tcMar>
              <w:top w:w="0" w:type="dxa"/>
              <w:left w:w="6" w:type="dxa"/>
              <w:bottom w:w="0" w:type="dxa"/>
              <w:right w:w="6" w:type="dxa"/>
            </w:tcMar>
            <w:hideMark/>
          </w:tcPr>
          <w:p w:rsidR="00BF4F7F" w:rsidRDefault="00BF4F7F">
            <w:pPr>
              <w:pStyle w:val="capu1"/>
            </w:pPr>
            <w:r>
              <w:t>УТВЕРЖДЕНО</w:t>
            </w:r>
          </w:p>
          <w:p w:rsidR="00BF4F7F" w:rsidRDefault="00BF4F7F">
            <w:pPr>
              <w:pStyle w:val="cap1"/>
            </w:pPr>
            <w:r>
              <w:t xml:space="preserve">Постановление </w:t>
            </w:r>
            <w:r>
              <w:br/>
              <w:t>Совета Министров</w:t>
            </w:r>
            <w:r>
              <w:br/>
              <w:t>Республики Беларусь</w:t>
            </w:r>
          </w:p>
          <w:p w:rsidR="00BF4F7F" w:rsidRDefault="00BF4F7F">
            <w:pPr>
              <w:pStyle w:val="cap1"/>
            </w:pPr>
            <w:r>
              <w:t>31.03.2018 № 239</w:t>
            </w:r>
          </w:p>
        </w:tc>
      </w:tr>
    </w:tbl>
    <w:p w:rsidR="00BF4F7F" w:rsidRDefault="00BF4F7F">
      <w:pPr>
        <w:pStyle w:val="titleu"/>
      </w:pPr>
      <w:r>
        <w:t xml:space="preserve">ПОЛОЖЕНИЕ </w:t>
      </w:r>
      <w:r>
        <w:b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BF4F7F" w:rsidRDefault="00BF4F7F">
      <w:pPr>
        <w:pStyle w:val="izvlechen"/>
      </w:pPr>
      <w:r>
        <w:t>(Извлечение)</w:t>
      </w:r>
    </w:p>
    <w:p w:rsidR="00BF4F7F" w:rsidRDefault="00BF4F7F">
      <w:pPr>
        <w:pStyle w:val="newncpi"/>
      </w:pPr>
      <w:r>
        <w:t> </w:t>
      </w:r>
    </w:p>
    <w:p w:rsidR="00BF4F7F" w:rsidRDefault="00BF4F7F">
      <w:pPr>
        <w:pStyle w:val="point"/>
      </w:pPr>
      <w:r>
        <w:t>1. 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
    <w:p w:rsidR="00BF4F7F" w:rsidRDefault="00BF4F7F">
      <w:pPr>
        <w:pStyle w:val="point"/>
      </w:pPr>
      <w:r>
        <w:t xml:space="preserve">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w:t>
      </w:r>
      <w:r>
        <w:lastRenderedPageBreak/>
        <w:t>экономике, являются граждане в возрасте от 18 лет до общеустановленного пенсионного возраста, которые не относятся к следующим категориям лиц:</w:t>
      </w:r>
    </w:p>
    <w:p w:rsidR="00BF4F7F" w:rsidRDefault="00BF4F7F">
      <w:pPr>
        <w:pStyle w:val="newncpi"/>
      </w:pPr>
      <w:r>
        <w:t>граждане, считающиеся занятыми в экономике в соответствии с пунктом 3 настоящего Положения;</w:t>
      </w:r>
    </w:p>
    <w:p w:rsidR="00BF4F7F" w:rsidRDefault="00BF4F7F">
      <w:pPr>
        <w:pStyle w:val="newncpi"/>
      </w:pPr>
      <w:r>
        <w:t>граждане, не относящиеся к трудоспособным гражданам, не занятым в экономике, в соответствии с пунктом 4 настоящего Положения.</w:t>
      </w:r>
    </w:p>
    <w:p w:rsidR="00BF4F7F" w:rsidRDefault="00BF4F7F">
      <w:pPr>
        <w:pStyle w:val="point"/>
      </w:pPr>
      <w:r>
        <w:t>3. Занятыми в экономике считаются граждане:</w:t>
      </w:r>
    </w:p>
    <w:p w:rsidR="00BF4F7F" w:rsidRDefault="00BF4F7F">
      <w:pPr>
        <w:pStyle w:val="newncpi"/>
      </w:pPr>
      <w:r>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BF4F7F" w:rsidRDefault="00BF4F7F">
      <w:pPr>
        <w:pStyle w:val="newncpi"/>
      </w:pPr>
      <w: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 от их уплаты;</w:t>
      </w:r>
    </w:p>
    <w:p w:rsidR="00BF4F7F" w:rsidRDefault="00BF4F7F">
      <w:pPr>
        <w:pStyle w:val="newncpi"/>
      </w:pPr>
      <w: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BF4F7F" w:rsidRDefault="00BF4F7F">
      <w:pPr>
        <w:pStyle w:val="newncpi"/>
      </w:pPr>
      <w: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BF4F7F" w:rsidRDefault="00BF4F7F">
      <w:pPr>
        <w:pStyle w:val="newncpi"/>
      </w:pPr>
      <w: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BF4F7F" w:rsidRDefault="00BF4F7F">
      <w:pPr>
        <w:pStyle w:val="newncpi"/>
      </w:pPr>
      <w:r>
        <w:t>являющиеся военнослужащими, сотрудниками (работниками) военизированной организации, имеющими специальные звания;</w:t>
      </w:r>
    </w:p>
    <w:p w:rsidR="00BF4F7F" w:rsidRDefault="00BF4F7F">
      <w:pPr>
        <w:pStyle w:val="newncpi"/>
      </w:pPr>
      <w:r>
        <w:t>являющиеся резервистами во время прохождения занятий и учебных сборов;</w:t>
      </w:r>
    </w:p>
    <w:p w:rsidR="00BF4F7F" w:rsidRDefault="00BF4F7F">
      <w:pPr>
        <w:pStyle w:val="newncpi"/>
      </w:pPr>
      <w:r>
        <w:t>являющиеся военнообязанными во время прохождения военных или специальных сборов;</w:t>
      </w:r>
    </w:p>
    <w:p w:rsidR="00BF4F7F" w:rsidRDefault="00BF4F7F">
      <w:pPr>
        <w:pStyle w:val="newncpi"/>
      </w:pPr>
      <w:r>
        <w:t>проходящие альтернативную службу;</w:t>
      </w:r>
    </w:p>
    <w:p w:rsidR="00BF4F7F" w:rsidRDefault="00BF4F7F">
      <w:pPr>
        <w:pStyle w:val="newncpi"/>
      </w:pPr>
      <w:r>
        <w:t>являющиеся адвокатами, нотариусами;</w:t>
      </w:r>
    </w:p>
    <w:p w:rsidR="00BF4F7F" w:rsidRDefault="00BF4F7F">
      <w:pPr>
        <w:pStyle w:val="newncpi"/>
      </w:pPr>
      <w:r>
        <w:t>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 определенных Президентом Республики Беларусь;</w:t>
      </w:r>
    </w:p>
    <w:p w:rsidR="00BF4F7F" w:rsidRDefault="00BF4F7F">
      <w:pPr>
        <w:pStyle w:val="newncpi"/>
      </w:pPr>
      <w: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BF4F7F" w:rsidRDefault="00BF4F7F">
      <w:pPr>
        <w:pStyle w:val="newncpi"/>
      </w:pPr>
      <w:r>
        <w:t>являющиеся собственниками имущества (учредителями, участниками) коммерческих организаций, за исключением акционерных обществ;</w:t>
      </w:r>
    </w:p>
    <w:p w:rsidR="00BF4F7F" w:rsidRDefault="00BF4F7F">
      <w:pPr>
        <w:pStyle w:val="newncpi"/>
      </w:pPr>
      <w:r>
        <w:t>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BF4F7F" w:rsidRDefault="00BF4F7F">
      <w:pPr>
        <w:pStyle w:val="newncpi"/>
      </w:pPr>
      <w: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BF4F7F" w:rsidRDefault="00BF4F7F">
      <w:pPr>
        <w:pStyle w:val="newncpi"/>
      </w:pPr>
      <w:r>
        <w:t>являющиеся учащимися духовных учебных заведений;</w:t>
      </w:r>
    </w:p>
    <w:p w:rsidR="00BF4F7F" w:rsidRDefault="00BF4F7F">
      <w:pPr>
        <w:pStyle w:val="newncpi"/>
      </w:pPr>
      <w:r>
        <w:lastRenderedPageBreak/>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 Беларусь);</w:t>
      </w:r>
    </w:p>
    <w:p w:rsidR="00BF4F7F" w:rsidRDefault="00BF4F7F">
      <w:pPr>
        <w:pStyle w:val="snoskiline"/>
      </w:pPr>
      <w:r>
        <w:t>______________________________</w:t>
      </w:r>
    </w:p>
    <w:p w:rsidR="00BF4F7F" w:rsidRDefault="00BF4F7F">
      <w:pPr>
        <w:pStyle w:val="snoski"/>
        <w:spacing w:after="240"/>
      </w:pPr>
      <w:r>
        <w:t>* 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p>
    <w:p w:rsidR="00BF4F7F" w:rsidRDefault="00BF4F7F">
      <w:pPr>
        <w:pStyle w:val="newncpi"/>
      </w:pPr>
      <w:r>
        <w:t>являющиеся зарегистрированными безработными в органах по труду, занятости и социальной защите;</w:t>
      </w:r>
    </w:p>
    <w:p w:rsidR="00BF4F7F" w:rsidRDefault="00BF4F7F">
      <w:pPr>
        <w:pStyle w:val="newncpi"/>
      </w:pPr>
      <w: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BF4F7F" w:rsidRDefault="00BF4F7F">
      <w:pPr>
        <w:pStyle w:val="newncpi"/>
      </w:pPr>
      <w:r>
        <w:t>являющиеся членами совета директоров (наблюдательного совета) хозяйственного общества при условии выплаты им вознаграждения;</w:t>
      </w:r>
    </w:p>
    <w:p w:rsidR="00BF4F7F" w:rsidRDefault="00BF4F7F">
      <w:pPr>
        <w:pStyle w:val="newncpi"/>
      </w:pPr>
      <w:r>
        <w:t>являющиеся матерью (мачехой) или отцом (отчимом), усыновителем (удочерителем),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BF4F7F" w:rsidRDefault="00BF4F7F">
      <w:pPr>
        <w:pStyle w:val="newncpi"/>
      </w:pPr>
      <w: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(удочерителем), опекуном (попечителем)**;</w:t>
      </w:r>
    </w:p>
    <w:p w:rsidR="00BF4F7F" w:rsidRDefault="00BF4F7F">
      <w:pPr>
        <w:pStyle w:val="snoskiline"/>
      </w:pPr>
      <w:r>
        <w:t>______________________________</w:t>
      </w:r>
    </w:p>
    <w:p w:rsidR="00BF4F7F" w:rsidRDefault="00BF4F7F">
      <w:pPr>
        <w:pStyle w:val="snoski"/>
        <w:spacing w:after="240"/>
      </w:pPr>
      <w: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интернатных учреждениях, учреждениях образования с круглосуточным режимом пребывания.</w:t>
      </w:r>
    </w:p>
    <w:p w:rsidR="00BF4F7F" w:rsidRDefault="00BF4F7F">
      <w:pPr>
        <w:pStyle w:val="newncpi"/>
      </w:pPr>
      <w:r>
        <w:t>включенные в списочные составы национальных и сборных команд Республики Беларусь по видам спорта;</w:t>
      </w:r>
    </w:p>
    <w:p w:rsidR="00BF4F7F" w:rsidRDefault="00BF4F7F">
      <w:pPr>
        <w:pStyle w:val="newncpi"/>
      </w:pPr>
      <w:r>
        <w:t>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BF4F7F" w:rsidRDefault="00BF4F7F">
      <w:pPr>
        <w:pStyle w:val="newncpi"/>
      </w:pPr>
      <w:r>
        <w:t xml:space="preserve">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w:t>
      </w:r>
      <w:r>
        <w:lastRenderedPageBreak/>
        <w:t>государственного внебюджетного фонда социальной защиты населения Республики Беларусь;</w:t>
      </w:r>
    </w:p>
    <w:p w:rsidR="00BF4F7F" w:rsidRDefault="00BF4F7F">
      <w:pPr>
        <w:pStyle w:val="newncpi"/>
      </w:pPr>
      <w: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BF4F7F" w:rsidRDefault="00BF4F7F">
      <w:pPr>
        <w:pStyle w:val="point"/>
      </w:pPr>
      <w:r>
        <w:t>4. К трудоспособным гражданам, не занятым в экономике, не относятся граждане:</w:t>
      </w:r>
    </w:p>
    <w:p w:rsidR="00BF4F7F" w:rsidRDefault="00BF4F7F">
      <w:pPr>
        <w:pStyle w:val="newncpi"/>
      </w:pPr>
      <w: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BF4F7F" w:rsidRDefault="00BF4F7F">
      <w:pPr>
        <w:pStyle w:val="newncpi"/>
      </w:pPr>
      <w: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BF4F7F" w:rsidRDefault="00BF4F7F">
      <w:pPr>
        <w:pStyle w:val="newncpi"/>
      </w:pPr>
      <w: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BF4F7F" w:rsidRDefault="00BF4F7F">
      <w:pPr>
        <w:pStyle w:val="newncpi"/>
      </w:pPr>
      <w: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BF4F7F" w:rsidRDefault="00BF4F7F">
      <w:pPr>
        <w:pStyle w:val="newncpi"/>
      </w:pPr>
      <w:r>
        <w:t>закончившие прохождение альтернативной службы, – в течение шести месяцев, начиная с месяца, в котором были прекращены указанные отношения;</w:t>
      </w:r>
    </w:p>
    <w:p w:rsidR="00BF4F7F" w:rsidRDefault="00BF4F7F">
      <w:pPr>
        <w:pStyle w:val="newncpi"/>
      </w:pPr>
      <w: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p w:rsidR="00BF4F7F" w:rsidRDefault="00BF4F7F">
      <w:pPr>
        <w:pStyle w:val="newncpi"/>
      </w:pPr>
      <w:r>
        <w:t>являвшиеся учащимися духовных учебных заведений, – до окончания календарного года, в котором были прекращены образовательные отношения;</w:t>
      </w:r>
    </w:p>
    <w:p w:rsidR="00BF4F7F" w:rsidRDefault="00BF4F7F">
      <w:pPr>
        <w:pStyle w:val="newncpi"/>
      </w:pPr>
      <w:r>
        <w:t>признанные инвалидами (независимо от группы, причины, даты наступления и срока инвалидности);</w:t>
      </w:r>
    </w:p>
    <w:p w:rsidR="00BF4F7F" w:rsidRDefault="00BF4F7F">
      <w:pPr>
        <w:pStyle w:val="newncpi"/>
      </w:pPr>
      <w:r>
        <w:t>признанные по решению суда недееспособными;</w:t>
      </w:r>
    </w:p>
    <w:p w:rsidR="00BF4F7F" w:rsidRDefault="00BF4F7F">
      <w:pPr>
        <w:pStyle w:val="newncpi"/>
      </w:pPr>
      <w: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BF4F7F" w:rsidRDefault="00BF4F7F">
      <w:pPr>
        <w:pStyle w:val="newncpi"/>
      </w:pPr>
      <w: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BF4F7F" w:rsidRDefault="00BF4F7F">
      <w:pPr>
        <w:pStyle w:val="newncpi"/>
      </w:pPr>
      <w:r>
        <w:t>являющиеся получателями государственной стипендии чемпионам;</w:t>
      </w:r>
    </w:p>
    <w:p w:rsidR="00BF4F7F" w:rsidRDefault="00BF4F7F">
      <w:pPr>
        <w:pStyle w:val="newncpi"/>
      </w:pPr>
      <w:r>
        <w:t xml:space="preserve">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w:t>
      </w:r>
      <w:r>
        <w:lastRenderedPageBreak/>
        <w:t>на время прохождения военной службы, работы по распределению (перераспределению) или направлению (последующему направлению) на работу;</w:t>
      </w:r>
    </w:p>
    <w:p w:rsidR="00BF4F7F" w:rsidRDefault="00BF4F7F">
      <w:pPr>
        <w:pStyle w:val="newncpi"/>
      </w:pPr>
      <w: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BF4F7F" w:rsidRDefault="00BF4F7F">
      <w:pPr>
        <w:pStyle w:val="newncpi"/>
      </w:pPr>
      <w:r>
        <w:rPr>
          <w:i/>
          <w:iCs/>
        </w:rPr>
        <w:t>для служебного пользования</w:t>
      </w:r>
      <w:r>
        <w:t>;</w:t>
      </w:r>
    </w:p>
    <w:p w:rsidR="00BF4F7F" w:rsidRDefault="00BF4F7F">
      <w:pPr>
        <w:pStyle w:val="newncpi"/>
      </w:pPr>
      <w:r>
        <w:rPr>
          <w:i/>
          <w:iCs/>
        </w:rPr>
        <w:t>для служебного пользования</w:t>
      </w:r>
      <w:r>
        <w:t>;</w:t>
      </w:r>
    </w:p>
    <w:p w:rsidR="00BF4F7F" w:rsidRDefault="00BF4F7F">
      <w:pPr>
        <w:pStyle w:val="newncpi"/>
      </w:pPr>
      <w: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BF4F7F" w:rsidRDefault="00BF4F7F">
      <w:pPr>
        <w:pStyle w:val="newncpi"/>
      </w:pPr>
      <w: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BF4F7F" w:rsidRDefault="00BF4F7F">
      <w:pPr>
        <w:pStyle w:val="newncpi"/>
      </w:pPr>
      <w:r>
        <w:t>получающие доходы от сдачи внаем (аренду) жилых и нежилых помещений, машино-мест, – при условии уплаты подоходного налога с физических лиц в фиксированных суммах с такого дохода;</w:t>
      </w:r>
    </w:p>
    <w:p w:rsidR="00BF4F7F" w:rsidRDefault="00BF4F7F">
      <w:pPr>
        <w:pStyle w:val="newncpi"/>
      </w:pPr>
      <w: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BF4F7F" w:rsidRDefault="00BF4F7F">
      <w:pPr>
        <w:pStyle w:val="newncpi"/>
      </w:pPr>
      <w:r>
        <w:t>к которым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BF4F7F" w:rsidRDefault="00BF4F7F">
      <w:pPr>
        <w:pStyle w:val="newncpi"/>
      </w:pPr>
      <w: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BF4F7F" w:rsidRDefault="00BF4F7F">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BF4F7F" w:rsidRDefault="00BF4F7F">
      <w:pPr>
        <w:pStyle w:val="newncpi"/>
      </w:pPr>
      <w: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BF4F7F" w:rsidRDefault="00BF4F7F">
      <w:pPr>
        <w:pStyle w:val="newncpi"/>
      </w:pPr>
      <w: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BF4F7F" w:rsidRDefault="00BF4F7F">
      <w:pPr>
        <w:pStyle w:val="newncpi"/>
      </w:pPr>
      <w:r>
        <w:t>находящиеся в розыске;</w:t>
      </w:r>
    </w:p>
    <w:p w:rsidR="00BF4F7F" w:rsidRDefault="00BF4F7F">
      <w:pPr>
        <w:pStyle w:val="newncpi"/>
      </w:pPr>
      <w:r>
        <w:t>находящиеся на принудительном лечении.</w:t>
      </w:r>
    </w:p>
    <w:p w:rsidR="00BF4F7F" w:rsidRDefault="00BF4F7F">
      <w:pPr>
        <w:pStyle w:val="point"/>
      </w:pPr>
      <w: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BF4F7F" w:rsidRDefault="00BF4F7F">
      <w:pPr>
        <w:pStyle w:val="newncpi"/>
      </w:pPr>
      <w:r>
        <w:t>формирования сведений о трудоспособных гражданах, не занятых в экономике;</w:t>
      </w:r>
    </w:p>
    <w:p w:rsidR="00BF4F7F" w:rsidRDefault="00BF4F7F">
      <w:pPr>
        <w:pStyle w:val="newncpi"/>
      </w:pPr>
      <w:r>
        <w:t>ведения учета трудоспособных граждан, не занятых в экономике.</w:t>
      </w:r>
    </w:p>
    <w:p w:rsidR="00BF4F7F" w:rsidRDefault="00BF4F7F">
      <w:pPr>
        <w:pStyle w:val="point"/>
      </w:pPr>
      <w:r>
        <w:t>6. В базу данных включается следующая обязательная информация о гражданине:</w:t>
      </w:r>
    </w:p>
    <w:p w:rsidR="00BF4F7F" w:rsidRDefault="00BF4F7F">
      <w:pPr>
        <w:pStyle w:val="newncpi"/>
      </w:pPr>
      <w:r>
        <w:t>идентификационный номер;</w:t>
      </w:r>
    </w:p>
    <w:p w:rsidR="00BF4F7F" w:rsidRDefault="00BF4F7F">
      <w:pPr>
        <w:pStyle w:val="newncpi"/>
      </w:pPr>
      <w:r>
        <w:t>фамилия, собственное имя, отчество (если таковое имеется) на русском языке;</w:t>
      </w:r>
    </w:p>
    <w:p w:rsidR="00BF4F7F" w:rsidRDefault="00BF4F7F">
      <w:pPr>
        <w:pStyle w:val="newncpi"/>
      </w:pPr>
      <w:r>
        <w:t>дата рождения;</w:t>
      </w:r>
    </w:p>
    <w:p w:rsidR="00BF4F7F" w:rsidRDefault="00BF4F7F">
      <w:pPr>
        <w:pStyle w:val="newncpi"/>
      </w:pPr>
      <w:r>
        <w:t>пол;</w:t>
      </w:r>
    </w:p>
    <w:p w:rsidR="00BF4F7F" w:rsidRDefault="00BF4F7F">
      <w:pPr>
        <w:pStyle w:val="newncpi"/>
      </w:pPr>
      <w:r>
        <w:t>гражданство (подданство);</w:t>
      </w:r>
    </w:p>
    <w:p w:rsidR="00BF4F7F" w:rsidRDefault="00BF4F7F">
      <w:pPr>
        <w:pStyle w:val="newncpi"/>
      </w:pPr>
      <w:r>
        <w:t>данные о регистрации по месту жительства и (или) месту пребывания;</w:t>
      </w:r>
    </w:p>
    <w:p w:rsidR="00BF4F7F" w:rsidRDefault="00BF4F7F">
      <w:pPr>
        <w:pStyle w:val="newncpi"/>
      </w:pPr>
      <w:r>
        <w:lastRenderedPageBreak/>
        <w:t>дата смерти;</w:t>
      </w:r>
    </w:p>
    <w:p w:rsidR="00BF4F7F" w:rsidRDefault="00BF4F7F">
      <w:pPr>
        <w:pStyle w:val="newncpi"/>
      </w:pPr>
      <w:r>
        <w:t>дата объявления физического лица умершим, дата отмены решения об объявлении физического лица умершим;</w:t>
      </w:r>
    </w:p>
    <w:p w:rsidR="00BF4F7F" w:rsidRDefault="00BF4F7F">
      <w:pPr>
        <w:pStyle w:val="newncpi"/>
      </w:pPr>
      <w:r>
        <w:t>дата признания физического лица безвестно отсутствующим, дата отмены решения о признании физического лица безвестно отсутствующим;</w:t>
      </w:r>
    </w:p>
    <w:p w:rsidR="00BF4F7F" w:rsidRDefault="00BF4F7F">
      <w:pPr>
        <w:pStyle w:val="newncpi"/>
      </w:pPr>
      <w:r>
        <w:t>дата признания физического лица недееспособным, дата отмены решения о признании физического лица недееспособным;</w:t>
      </w:r>
    </w:p>
    <w:p w:rsidR="00BF4F7F" w:rsidRDefault="00BF4F7F">
      <w:pPr>
        <w:pStyle w:val="newncpi"/>
      </w:pPr>
      <w:r>
        <w:t>идентификационный номер и дата рождения ребенка;</w:t>
      </w:r>
    </w:p>
    <w:p w:rsidR="00BF4F7F" w:rsidRDefault="00BF4F7F">
      <w:pPr>
        <w:pStyle w:val="newncpi"/>
      </w:pPr>
      <w:r>
        <w:t>дата лишения родительских прав, восстановления в родительских правах;</w:t>
      </w:r>
    </w:p>
    <w:p w:rsidR="00BF4F7F" w:rsidRDefault="00BF4F7F">
      <w:pPr>
        <w:pStyle w:val="newncpi"/>
      </w:pPr>
      <w:r>
        <w:t>название, серия (при наличии) и номер документа, удостоверяющего личность;</w:t>
      </w:r>
    </w:p>
    <w:p w:rsidR="00BF4F7F" w:rsidRDefault="00BF4F7F">
      <w:pPr>
        <w:pStyle w:val="newncpi"/>
      </w:pPr>
      <w:r>
        <w:t>дата назначения пенсии, дата прекращения выплаты пенсии.</w:t>
      </w:r>
    </w:p>
    <w:p w:rsidR="00BF4F7F" w:rsidRDefault="00BF4F7F">
      <w:pPr>
        <w:pStyle w:val="point"/>
      </w:pPr>
      <w: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BF4F7F" w:rsidRDefault="00BF4F7F">
      <w:pPr>
        <w:pStyle w:val="point"/>
      </w:pPr>
      <w:r>
        <w:t>8. Министерство труда и социальной защиты:</w:t>
      </w:r>
    </w:p>
    <w:p w:rsidR="00BF4F7F" w:rsidRDefault="00BF4F7F">
      <w:pPr>
        <w:pStyle w:val="newncpi"/>
      </w:pPr>
      <w:r>
        <w:t>обеспечивает функционирование и модернизацию базы данных;</w:t>
      </w:r>
    </w:p>
    <w:p w:rsidR="00BF4F7F" w:rsidRDefault="00BF4F7F">
      <w:pPr>
        <w:pStyle w:val="newncpi"/>
      </w:pPr>
      <w: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BF4F7F" w:rsidRDefault="00BF4F7F">
      <w:pPr>
        <w:pStyle w:val="newncpi"/>
      </w:pPr>
      <w: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BF4F7F" w:rsidRDefault="00BF4F7F">
      <w:pPr>
        <w:pStyle w:val="newncpi"/>
      </w:pPr>
      <w: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BF4F7F" w:rsidRDefault="00BF4F7F">
      <w:pPr>
        <w:pStyle w:val="newncpi"/>
      </w:pPr>
      <w:r>
        <w:t>определяет порядок и условия доступа к базе данных;</w:t>
      </w:r>
    </w:p>
    <w:p w:rsidR="00BF4F7F" w:rsidRDefault="00BF4F7F">
      <w:pPr>
        <w:pStyle w:val="newncpi"/>
      </w:pPr>
      <w: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BF4F7F" w:rsidRDefault="00BF4F7F">
      <w:pPr>
        <w:pStyle w:val="newncpi"/>
      </w:pPr>
      <w:r>
        <w:t>имеет право включать в базу данных дополнительную информацию, не указанную в пункте 6 настоящего Положения.</w:t>
      </w:r>
    </w:p>
    <w:p w:rsidR="00BF4F7F" w:rsidRDefault="00BF4F7F">
      <w:pPr>
        <w:pStyle w:val="point"/>
      </w:pPr>
      <w:r>
        <w:t>9. Оператор осуществляет:</w:t>
      </w:r>
    </w:p>
    <w:p w:rsidR="00BF4F7F" w:rsidRDefault="00BF4F7F">
      <w:pPr>
        <w:pStyle w:val="newncpi"/>
      </w:pPr>
      <w: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BF4F7F" w:rsidRDefault="00BF4F7F">
      <w:pPr>
        <w:pStyle w:val="newncpi"/>
      </w:pPr>
      <w:r>
        <w:t>разработку требований, в том числе технических, связанных с функционированием базы данных и ее развитием;</w:t>
      </w:r>
    </w:p>
    <w:p w:rsidR="00BF4F7F" w:rsidRDefault="00BF4F7F">
      <w:pPr>
        <w:pStyle w:val="newncpi"/>
      </w:pPr>
      <w:r>
        <w:t>консультирование государственных органов и организаций по вопросам формирования и использования базы данных;</w:t>
      </w:r>
    </w:p>
    <w:p w:rsidR="00BF4F7F" w:rsidRDefault="00BF4F7F">
      <w:pPr>
        <w:pStyle w:val="newncpi"/>
      </w:pPr>
      <w:r>
        <w:t>регистрацию (аннулирование регистрации) в базе данных лиц, ответственных за ведение базы данных, предоставление им доступа к базе данных;</w:t>
      </w:r>
    </w:p>
    <w:p w:rsidR="00BF4F7F" w:rsidRDefault="00BF4F7F">
      <w:pPr>
        <w:pStyle w:val="newncpi"/>
      </w:pPr>
      <w:r>
        <w:t>анализ и обработку сведений, содержащихся в базе данных;</w:t>
      </w:r>
    </w:p>
    <w:p w:rsidR="00BF4F7F" w:rsidRDefault="00BF4F7F">
      <w:pPr>
        <w:pStyle w:val="newncpi"/>
      </w:pPr>
      <w: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BF4F7F" w:rsidRDefault="00BF4F7F">
      <w:pPr>
        <w:pStyle w:val="newncpi"/>
      </w:pPr>
      <w:r>
        <w:t>иные функции, необходимые для обеспечения функционирования базы данных.</w:t>
      </w:r>
    </w:p>
    <w:p w:rsidR="00BF4F7F" w:rsidRDefault="00BF4F7F">
      <w:pPr>
        <w:pStyle w:val="point"/>
      </w:pPr>
      <w:r>
        <w:t xml:space="preserve">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w:t>
      </w:r>
      <w:r>
        <w:lastRenderedPageBreak/>
        <w:t>следующего года и актуализируется за I квартал текущего года не позднее 1 июня и за III квартал текущего года не позднее 1 декабря.</w:t>
      </w:r>
    </w:p>
    <w:p w:rsidR="00BF4F7F" w:rsidRDefault="00BF4F7F">
      <w:pPr>
        <w:pStyle w:val="point"/>
      </w:pPr>
      <w:r>
        <w:t>11. Для формирования базы данных:</w:t>
      </w:r>
    </w:p>
    <w:p w:rsidR="00BF4F7F" w:rsidRDefault="00BF4F7F">
      <w:pPr>
        <w:pStyle w:val="underpoint"/>
      </w:pPr>
      <w: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BF4F7F" w:rsidRDefault="00BF4F7F">
      <w:pPr>
        <w:pStyle w:val="underpoint"/>
      </w:pPr>
      <w:r>
        <w:t>11.2. </w:t>
      </w:r>
      <w:r>
        <w:rPr>
          <w:i/>
          <w:iCs/>
        </w:rPr>
        <w:t>для служебного пользования</w:t>
      </w:r>
      <w:r>
        <w:t>.</w:t>
      </w:r>
    </w:p>
    <w:p w:rsidR="00BF4F7F" w:rsidRDefault="00BF4F7F">
      <w:pPr>
        <w:pStyle w:val="point"/>
      </w:pPr>
      <w:r>
        <w:t>12. Министерство внутренних дел в соответствии с законодательством и в порядке, определяемом Министром внутренних дел:</w:t>
      </w:r>
    </w:p>
    <w:p w:rsidR="00BF4F7F" w:rsidRDefault="00BF4F7F">
      <w:pPr>
        <w:pStyle w:val="underpoint"/>
      </w:pPr>
      <w: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BF4F7F" w:rsidRDefault="00BF4F7F">
      <w:pPr>
        <w:pStyle w:val="underpoint"/>
      </w:pPr>
      <w:r>
        <w:t>12.2. </w:t>
      </w:r>
      <w:r>
        <w:rPr>
          <w:i/>
          <w:iCs/>
        </w:rPr>
        <w:t>для служебного пользования</w:t>
      </w:r>
      <w:r>
        <w:t>;</w:t>
      </w:r>
    </w:p>
    <w:p w:rsidR="00BF4F7F" w:rsidRDefault="00BF4F7F">
      <w:pPr>
        <w:pStyle w:val="underpoint"/>
      </w:pPr>
      <w:r>
        <w:t>12.3. </w:t>
      </w:r>
      <w:r>
        <w:rPr>
          <w:i/>
          <w:iCs/>
        </w:rPr>
        <w:t>для служебного пользования</w:t>
      </w:r>
      <w:r>
        <w:t>;</w:t>
      </w:r>
    </w:p>
    <w:p w:rsidR="00BF4F7F" w:rsidRDefault="00BF4F7F">
      <w:pPr>
        <w:pStyle w:val="underpoint"/>
      </w:pPr>
      <w:r>
        <w:t>12.4. </w:t>
      </w:r>
      <w:r>
        <w:rPr>
          <w:i/>
          <w:iCs/>
        </w:rPr>
        <w:t>для служебного пользования</w:t>
      </w:r>
      <w:r>
        <w:t>;</w:t>
      </w:r>
    </w:p>
    <w:p w:rsidR="00BF4F7F" w:rsidRDefault="00BF4F7F">
      <w:pPr>
        <w:pStyle w:val="underpoint"/>
      </w:pPr>
      <w:r>
        <w:t>12.5. исключен.</w:t>
      </w:r>
    </w:p>
    <w:p w:rsidR="00BF4F7F" w:rsidRDefault="00BF4F7F">
      <w:pPr>
        <w:pStyle w:val="point"/>
      </w:pPr>
      <w:r>
        <w:t>13. </w:t>
      </w:r>
      <w:r>
        <w:rPr>
          <w:i/>
          <w:iCs/>
        </w:rPr>
        <w:t>Для служебного пользования</w:t>
      </w:r>
      <w:r>
        <w:t>.</w:t>
      </w:r>
    </w:p>
    <w:p w:rsidR="00BF4F7F" w:rsidRDefault="00BF4F7F">
      <w:pPr>
        <w:pStyle w:val="point"/>
      </w:pPr>
      <w:r>
        <w:t>14. </w:t>
      </w:r>
      <w:r>
        <w:rPr>
          <w:i/>
          <w:iCs/>
        </w:rPr>
        <w:t>Для служебного пользования</w:t>
      </w:r>
      <w:r>
        <w:t>.</w:t>
      </w:r>
    </w:p>
    <w:p w:rsidR="00BF4F7F" w:rsidRDefault="00BF4F7F">
      <w:pPr>
        <w:pStyle w:val="point"/>
      </w:pPr>
      <w: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BF4F7F" w:rsidRDefault="00BF4F7F">
      <w:pPr>
        <w:pStyle w:val="point"/>
      </w:pPr>
      <w: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BF4F7F" w:rsidRDefault="00BF4F7F">
      <w:pPr>
        <w:pStyle w:val="newncpi"/>
      </w:pPr>
      <w: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BF4F7F" w:rsidRDefault="00BF4F7F">
      <w:pPr>
        <w:pStyle w:val="newncpi"/>
      </w:pPr>
      <w: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BF4F7F" w:rsidRDefault="00BF4F7F">
      <w:pPr>
        <w:pStyle w:val="newncpi"/>
      </w:pPr>
      <w:r>
        <w:t>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BF4F7F" w:rsidRDefault="00BF4F7F">
      <w:pPr>
        <w:pStyle w:val="newncpiv"/>
      </w:pPr>
      <w:r>
        <w:t>Для служебного пользования.</w:t>
      </w:r>
    </w:p>
    <w:p w:rsidR="00BF4F7F" w:rsidRDefault="00BF4F7F">
      <w:pPr>
        <w:pStyle w:val="point"/>
      </w:pPr>
      <w:r>
        <w:t xml:space="preserve">17. 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w:t>
      </w:r>
      <w:r>
        <w:lastRenderedPageBreak/>
        <w:t>месяца, следующего за полугодием, за которое формируется (кварталом, за который актуализируется) база данных.</w:t>
      </w:r>
    </w:p>
    <w:p w:rsidR="00BF4F7F" w:rsidRDefault="00BF4F7F">
      <w:pPr>
        <w:pStyle w:val="point"/>
      </w:pPr>
      <w:r>
        <w:t>17</w:t>
      </w:r>
      <w:r>
        <w:rPr>
          <w:vertAlign w:val="superscript"/>
        </w:rPr>
        <w:t>1</w:t>
      </w:r>
      <w:r>
        <w:t>. 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
    <w:p w:rsidR="00BF4F7F" w:rsidRDefault="00BF4F7F">
      <w:pPr>
        <w:pStyle w:val="point"/>
      </w:pPr>
      <w:r>
        <w:t>18. Министерство труда и социальной защиты на основании списков идентификационных номеров граждан, полученных в соответствии с пунктами 15–17</w:t>
      </w:r>
      <w:r>
        <w:rPr>
          <w:vertAlign w:val="superscript"/>
        </w:rPr>
        <w:t>1</w:t>
      </w:r>
      <w: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
    <w:p w:rsidR="00BF4F7F" w:rsidRDefault="00BF4F7F">
      <w:pPr>
        <w:pStyle w:val="newncpi"/>
      </w:pPr>
      <w: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
    <w:p w:rsidR="00BF4F7F" w:rsidRDefault="00BF4F7F">
      <w:pPr>
        <w:pStyle w:val="point"/>
      </w:pPr>
      <w:r>
        <w:t>19. 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 пенсии).</w:t>
      </w:r>
    </w:p>
    <w:p w:rsidR="00BF4F7F" w:rsidRDefault="00BF4F7F">
      <w:pPr>
        <w:pStyle w:val="newncpi"/>
      </w:pPr>
      <w: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BF4F7F" w:rsidRDefault="00BF4F7F">
      <w:pPr>
        <w:pStyle w:val="newncpi"/>
      </w:pPr>
      <w: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BF4F7F" w:rsidRDefault="00BF4F7F">
      <w:pPr>
        <w:pStyle w:val="point"/>
      </w:pPr>
      <w: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BF4F7F" w:rsidRDefault="00BF4F7F">
      <w:pPr>
        <w:pStyle w:val="newncpi"/>
      </w:pPr>
      <w: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BF4F7F" w:rsidRDefault="00BF4F7F">
      <w:pPr>
        <w:pStyle w:val="point"/>
      </w:pPr>
      <w:r>
        <w:t>20</w:t>
      </w:r>
      <w:r>
        <w:rPr>
          <w:vertAlign w:val="superscript"/>
        </w:rPr>
        <w:t>1</w:t>
      </w:r>
      <w: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BF4F7F" w:rsidRDefault="00BF4F7F">
      <w:pPr>
        <w:pStyle w:val="newncpi"/>
      </w:pPr>
      <w:r>
        <w:lastRenderedPageBreak/>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BF4F7F" w:rsidRDefault="00BF4F7F">
      <w:pPr>
        <w:pStyle w:val="newncpi"/>
      </w:pPr>
      <w: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
    <w:p w:rsidR="00BF4F7F" w:rsidRDefault="00BF4F7F">
      <w:pPr>
        <w:pStyle w:val="newncpi"/>
      </w:pPr>
      <w: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BF4F7F" w:rsidRDefault="00BF4F7F">
      <w:pPr>
        <w:pStyle w:val="newncpi"/>
      </w:pPr>
      <w: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BF4F7F" w:rsidRDefault="00BF4F7F">
      <w:pPr>
        <w:pStyle w:val="newncpi"/>
      </w:pPr>
      <w: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BF4F7F" w:rsidRDefault="00BF4F7F">
      <w:pPr>
        <w:pStyle w:val="newncpi"/>
      </w:pPr>
      <w: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BF4F7F" w:rsidRDefault="00BF4F7F">
      <w:pPr>
        <w:pStyle w:val="newncpi"/>
      </w:pPr>
      <w: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BF4F7F" w:rsidRDefault="00BF4F7F">
      <w:pPr>
        <w:pStyle w:val="point"/>
      </w:pPr>
      <w:r>
        <w:t>21.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 копий, с 1-го числа месяца, следующего за месяцем обращения, которые относятся к следующим категориям:</w:t>
      </w:r>
    </w:p>
    <w:p w:rsidR="00BF4F7F" w:rsidRDefault="00BF4F7F">
      <w:pPr>
        <w:pStyle w:val="newncpi"/>
      </w:pPr>
      <w: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BF4F7F" w:rsidRDefault="00BF4F7F">
      <w:pPr>
        <w:pStyle w:val="newncpi"/>
      </w:pPr>
      <w: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BF4F7F" w:rsidRDefault="00BF4F7F">
      <w:pPr>
        <w:pStyle w:val="newncpi"/>
      </w:pPr>
      <w: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BF4F7F" w:rsidRDefault="00BF4F7F">
      <w:pPr>
        <w:pStyle w:val="newncpi"/>
      </w:pPr>
      <w:r>
        <w:lastRenderedPageBreak/>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BF4F7F" w:rsidRDefault="00BF4F7F">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BF4F7F" w:rsidRDefault="00BF4F7F">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BF4F7F" w:rsidRDefault="00BF4F7F">
      <w:pPr>
        <w:pStyle w:val="newncpi"/>
      </w:pPr>
      <w: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BF4F7F" w:rsidRDefault="00BF4F7F">
      <w:pPr>
        <w:pStyle w:val="newncpi"/>
      </w:pPr>
      <w:r>
        <w:t>иные граждане, которые относятся к категориям, указанным в пунктах 3 и 4 настоящего Положения.</w:t>
      </w:r>
    </w:p>
    <w:p w:rsidR="00BF4F7F" w:rsidRDefault="00BF4F7F">
      <w:pPr>
        <w:pStyle w:val="newncpi"/>
      </w:pPr>
      <w: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BF4F7F" w:rsidRDefault="00BF4F7F">
      <w:pPr>
        <w:pStyle w:val="point"/>
      </w:pPr>
      <w: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BF4F7F" w:rsidRDefault="00BF4F7F">
      <w:pPr>
        <w:pStyle w:val="newncpi"/>
      </w:pPr>
      <w:r>
        <w:t>государственными органами и организациями о гражданах, относящихся к категориям, указанным в приложении 1, ежемесячно до 25-го числа;</w:t>
      </w:r>
    </w:p>
    <w:p w:rsidR="00BF4F7F" w:rsidRDefault="00BF4F7F">
      <w:pPr>
        <w:pStyle w:val="newncpi"/>
      </w:pPr>
      <w:r>
        <w:t>Министерством внутренних дел в соответствии с пунктом 19 настоящего Положения;</w:t>
      </w:r>
    </w:p>
    <w:p w:rsidR="00BF4F7F" w:rsidRDefault="00BF4F7F">
      <w:pPr>
        <w:pStyle w:val="newncpi"/>
      </w:pPr>
      <w: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BF4F7F" w:rsidRDefault="00BF4F7F">
      <w:pPr>
        <w:pStyle w:val="newncpi"/>
      </w:pPr>
      <w: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BF4F7F" w:rsidRDefault="00BF4F7F">
      <w:pPr>
        <w:pStyle w:val="point"/>
      </w:pPr>
      <w:r>
        <w:t>22</w:t>
      </w:r>
      <w:r>
        <w:rPr>
          <w:vertAlign w:val="superscript"/>
        </w:rPr>
        <w:t>1</w:t>
      </w:r>
      <w: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BF4F7F" w:rsidRDefault="00BF4F7F">
      <w:pPr>
        <w:pStyle w:val="point"/>
      </w:pPr>
      <w: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BF4F7F" w:rsidRDefault="00BF4F7F">
      <w:pPr>
        <w:pStyle w:val="newncpi"/>
      </w:pPr>
      <w: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BF4F7F" w:rsidRDefault="00BF4F7F">
      <w:pPr>
        <w:pStyle w:val="point"/>
      </w:pPr>
      <w:r>
        <w:lastRenderedPageBreak/>
        <w:t>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
    <w:p w:rsidR="00BF4F7F" w:rsidRDefault="00BF4F7F">
      <w:pPr>
        <w:pStyle w:val="point"/>
      </w:pPr>
      <w:r>
        <w:t>25. 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p>
    <w:p w:rsidR="00BF4F7F" w:rsidRDefault="00BF4F7F">
      <w:pPr>
        <w:pStyle w:val="point"/>
      </w:pPr>
      <w:r>
        <w:t>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p>
    <w:p w:rsidR="00BF4F7F" w:rsidRDefault="00BF4F7F">
      <w:pPr>
        <w:pStyle w:val="point"/>
      </w:pPr>
      <w: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BF4F7F" w:rsidRDefault="00BF4F7F">
      <w:pPr>
        <w:pStyle w:val="newncpi"/>
      </w:pPr>
      <w:r>
        <w:t>оформивших выезд для постоянного проживания за пределами Республики Беларусь;</w:t>
      </w:r>
    </w:p>
    <w:p w:rsidR="00BF4F7F" w:rsidRDefault="00BF4F7F">
      <w:pPr>
        <w:pStyle w:val="newncpi"/>
      </w:pPr>
      <w: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BF4F7F" w:rsidRDefault="00BF4F7F">
      <w:pPr>
        <w:pStyle w:val="newncpi"/>
      </w:pPr>
      <w:r>
        <w:t>Предоставление информации осуществляется в порядке, установленном абзацами вторым–четвертым части первой пункта 16 настоящего Положения.</w:t>
      </w:r>
    </w:p>
    <w:p w:rsidR="00BF4F7F" w:rsidRDefault="00BF4F7F">
      <w:pPr>
        <w:pStyle w:val="point"/>
      </w:pPr>
      <w:r>
        <w:t>28.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BF4F7F" w:rsidRDefault="00BF4F7F">
      <w:pPr>
        <w:pStyle w:val="newncpi"/>
      </w:pPr>
      <w: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BF4F7F" w:rsidRDefault="00BF4F7F">
      <w:pPr>
        <w:pStyle w:val="newncpi"/>
      </w:pPr>
      <w:r>
        <w:t> </w:t>
      </w:r>
    </w:p>
    <w:tbl>
      <w:tblPr>
        <w:tblW w:w="5000" w:type="pct"/>
        <w:tblCellMar>
          <w:left w:w="0" w:type="dxa"/>
          <w:right w:w="0" w:type="dxa"/>
        </w:tblCellMar>
        <w:tblLook w:val="04A0" w:firstRow="1" w:lastRow="0" w:firstColumn="1" w:lastColumn="0" w:noHBand="0" w:noVBand="1"/>
      </w:tblPr>
      <w:tblGrid>
        <w:gridCol w:w="4240"/>
        <w:gridCol w:w="5409"/>
      </w:tblGrid>
      <w:tr w:rsidR="00BF4F7F">
        <w:tc>
          <w:tcPr>
            <w:tcW w:w="2197" w:type="pct"/>
            <w:tcMar>
              <w:top w:w="0" w:type="dxa"/>
              <w:left w:w="6" w:type="dxa"/>
              <w:bottom w:w="0" w:type="dxa"/>
              <w:right w:w="6" w:type="dxa"/>
            </w:tcMar>
            <w:hideMark/>
          </w:tcPr>
          <w:p w:rsidR="00BF4F7F" w:rsidRDefault="00BF4F7F">
            <w:pPr>
              <w:pStyle w:val="newncpi"/>
            </w:pPr>
            <w:r>
              <w:t> </w:t>
            </w:r>
          </w:p>
        </w:tc>
        <w:tc>
          <w:tcPr>
            <w:tcW w:w="2803" w:type="pct"/>
            <w:tcMar>
              <w:top w:w="0" w:type="dxa"/>
              <w:left w:w="6" w:type="dxa"/>
              <w:bottom w:w="0" w:type="dxa"/>
              <w:right w:w="6" w:type="dxa"/>
            </w:tcMar>
            <w:hideMark/>
          </w:tcPr>
          <w:p w:rsidR="00BF4F7F" w:rsidRDefault="00BF4F7F">
            <w:pPr>
              <w:pStyle w:val="append1"/>
            </w:pPr>
            <w:r>
              <w:t>Приложение 1</w:t>
            </w:r>
          </w:p>
          <w:p w:rsidR="00BF4F7F" w:rsidRDefault="00BF4F7F">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tc>
      </w:tr>
    </w:tbl>
    <w:p w:rsidR="00BF4F7F" w:rsidRDefault="00BF4F7F">
      <w:pPr>
        <w:pStyle w:val="titlep"/>
        <w:jc w:val="left"/>
      </w:pPr>
      <w:r>
        <w:t>ПЕРЕЧЕНЬ</w:t>
      </w:r>
      <w: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789"/>
        <w:gridCol w:w="3860"/>
      </w:tblGrid>
      <w:tr w:rsidR="00BF4F7F">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F4F7F" w:rsidRDefault="00BF4F7F">
            <w:pPr>
              <w:pStyle w:val="table10"/>
              <w:jc w:val="center"/>
            </w:pPr>
            <w: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F4F7F" w:rsidRDefault="00BF4F7F">
            <w:pPr>
              <w:pStyle w:val="table10"/>
              <w:jc w:val="center"/>
            </w:pPr>
            <w:r>
              <w:t>Категории граждан, чьи идентификационные номера включаются в списки</w:t>
            </w:r>
          </w:p>
        </w:tc>
      </w:tr>
      <w:tr w:rsidR="00BF4F7F">
        <w:trPr>
          <w:trHeight w:val="240"/>
        </w:trPr>
        <w:tc>
          <w:tcPr>
            <w:tcW w:w="3000" w:type="pct"/>
            <w:tcBorders>
              <w:top w:val="single" w:sz="4" w:space="0" w:color="auto"/>
            </w:tcBorders>
            <w:tcMar>
              <w:top w:w="0" w:type="dxa"/>
              <w:left w:w="6" w:type="dxa"/>
              <w:bottom w:w="0" w:type="dxa"/>
              <w:right w:w="6" w:type="dxa"/>
            </w:tcMar>
            <w:hideMark/>
          </w:tcPr>
          <w:p w:rsidR="00BF4F7F" w:rsidRDefault="00BF4F7F">
            <w:pPr>
              <w:pStyle w:val="table10"/>
              <w:spacing w:before="120"/>
            </w:pPr>
            <w: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BF4F7F" w:rsidRDefault="00BF4F7F">
            <w:pPr>
              <w:pStyle w:val="table10"/>
              <w:spacing w:before="120"/>
            </w:pPr>
            <w:r>
              <w:t xml:space="preserve">граждане, работающие (служащие) по трудовому договору (контракту), на государственных должностях, при занятии которых контракт не заключается, на </w:t>
            </w:r>
            <w:r>
              <w:lastRenderedPageBreak/>
              <w:t>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BF4F7F" w:rsidRDefault="00BF4F7F">
            <w:pPr>
              <w:pStyle w:val="table10"/>
              <w:spacing w:before="120"/>
            </w:pPr>
            <w: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BF4F7F" w:rsidRDefault="00BF4F7F">
            <w:pPr>
              <w:pStyle w:val="table10"/>
              <w:spacing w:before="120"/>
            </w:pPr>
            <w: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BF4F7F" w:rsidRDefault="00BF4F7F">
            <w:pPr>
              <w:pStyle w:val="table10"/>
              <w:spacing w:before="120"/>
            </w:pPr>
            <w:r>
              <w:t>нотариусы, адвокаты</w:t>
            </w:r>
          </w:p>
          <w:p w:rsidR="00BF4F7F" w:rsidRDefault="00BF4F7F">
            <w:pPr>
              <w:pStyle w:val="table10"/>
              <w:spacing w:before="120"/>
            </w:pPr>
            <w:r>
              <w:t>получатели пенсии из других государств, досрочной профессиональной пенсии</w:t>
            </w:r>
          </w:p>
          <w:p w:rsidR="00BF4F7F" w:rsidRDefault="00BF4F7F">
            <w:pPr>
              <w:pStyle w:val="table10"/>
              <w:spacing w:before="120"/>
            </w:pPr>
            <w:r>
              <w:t>получатели пособия по временной нетрудоспособности</w:t>
            </w:r>
          </w:p>
          <w:p w:rsidR="00BF4F7F" w:rsidRDefault="00BF4F7F">
            <w:pPr>
              <w:pStyle w:val="table10"/>
              <w:spacing w:before="120"/>
            </w:pPr>
            <w:r>
              <w:t>граждане, состоящие на учете в органах Фонда, работающие за пределами Республики Беларусь</w:t>
            </w:r>
          </w:p>
          <w:p w:rsidR="00BF4F7F" w:rsidRDefault="00BF4F7F">
            <w:pPr>
              <w:pStyle w:val="table10"/>
              <w:spacing w:before="120"/>
            </w:pPr>
            <w: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w:t>
            </w:r>
          </w:p>
        </w:tc>
      </w:tr>
      <w:tr w:rsidR="00BF4F7F">
        <w:tc>
          <w:tcPr>
            <w:tcW w:w="3000" w:type="pct"/>
            <w:tcMar>
              <w:top w:w="0" w:type="dxa"/>
              <w:left w:w="6" w:type="dxa"/>
              <w:bottom w:w="0" w:type="dxa"/>
              <w:right w:w="6" w:type="dxa"/>
            </w:tcMar>
            <w:hideMark/>
          </w:tcPr>
          <w:p w:rsidR="00BF4F7F" w:rsidRDefault="00BF4F7F">
            <w:pPr>
              <w:pStyle w:val="table10"/>
              <w:spacing w:before="120"/>
            </w:pPr>
            <w:r>
              <w:lastRenderedPageBreak/>
              <w:t>2. Министерство труда и социальной защиты</w:t>
            </w:r>
          </w:p>
        </w:tc>
        <w:tc>
          <w:tcPr>
            <w:tcW w:w="2000" w:type="pct"/>
            <w:tcMar>
              <w:top w:w="0" w:type="dxa"/>
              <w:left w:w="6" w:type="dxa"/>
              <w:bottom w:w="0" w:type="dxa"/>
              <w:right w:w="6" w:type="dxa"/>
            </w:tcMar>
            <w:hideMark/>
          </w:tcPr>
          <w:p w:rsidR="00BF4F7F" w:rsidRDefault="00BF4F7F">
            <w:pPr>
              <w:pStyle w:val="table10"/>
              <w:spacing w:before="120"/>
            </w:pPr>
            <w:r>
              <w:t>получатели в органах по труду, занятости и социальной защите:</w:t>
            </w:r>
          </w:p>
          <w:p w:rsidR="00BF4F7F" w:rsidRDefault="00BF4F7F">
            <w:pPr>
              <w:pStyle w:val="table10"/>
              <w:spacing w:before="120"/>
              <w:ind w:left="283"/>
            </w:pPr>
            <w:r>
              <w:t>пенсии</w:t>
            </w:r>
          </w:p>
          <w:p w:rsidR="00BF4F7F" w:rsidRDefault="00BF4F7F">
            <w:pPr>
              <w:pStyle w:val="table10"/>
              <w:spacing w:before="120"/>
              <w:ind w:left="283"/>
            </w:pPr>
            <w:r>
              <w:t>пособия по уходу за инвалидом I группы либо лицом, достигшим 80-летнего возраста</w:t>
            </w:r>
          </w:p>
          <w:p w:rsidR="00BF4F7F" w:rsidRDefault="00BF4F7F">
            <w:pPr>
              <w:pStyle w:val="table10"/>
              <w:spacing w:before="120"/>
              <w:ind w:left="283"/>
            </w:pPr>
            <w:r>
              <w:t>пособия по уходу за ребенком-инвалидом в возрасте до 18 лет</w:t>
            </w:r>
          </w:p>
          <w:p w:rsidR="00BF4F7F" w:rsidRDefault="00BF4F7F">
            <w:pPr>
              <w:pStyle w:val="table10"/>
              <w:spacing w:before="120"/>
              <w:ind w:left="283"/>
            </w:pPr>
            <w:r>
              <w:t>пособия по уходу за ребенком в возрасте до трех лет</w:t>
            </w:r>
          </w:p>
          <w:p w:rsidR="00BF4F7F" w:rsidRDefault="00BF4F7F">
            <w:pPr>
              <w:pStyle w:val="table10"/>
              <w:spacing w:before="120"/>
              <w:ind w:left="283"/>
            </w:pPr>
            <w:r>
              <w:t>пособия по беременности и родам</w:t>
            </w:r>
          </w:p>
          <w:p w:rsidR="00BF4F7F" w:rsidRDefault="00BF4F7F">
            <w:pPr>
              <w:pStyle w:val="table10"/>
              <w:spacing w:before="120"/>
            </w:pPr>
            <w:r>
              <w:t>безработные, зарегистрированные в установленном порядке в органах по труду, занятости и социальной защите</w:t>
            </w:r>
          </w:p>
          <w:p w:rsidR="00BF4F7F" w:rsidRDefault="00BF4F7F">
            <w:pPr>
              <w:pStyle w:val="table10"/>
              <w:spacing w:before="120"/>
            </w:pPr>
            <w:r>
              <w:t>граждане, проходящие альтернативную службу</w:t>
            </w:r>
          </w:p>
          <w:p w:rsidR="00BF4F7F" w:rsidRDefault="00BF4F7F">
            <w:pPr>
              <w:pStyle w:val="table10"/>
              <w:spacing w:before="120"/>
            </w:pPr>
            <w: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BF4F7F">
        <w:tc>
          <w:tcPr>
            <w:tcW w:w="3000" w:type="pct"/>
            <w:tcMar>
              <w:top w:w="0" w:type="dxa"/>
              <w:left w:w="6" w:type="dxa"/>
              <w:bottom w:w="0" w:type="dxa"/>
              <w:right w:w="6" w:type="dxa"/>
            </w:tcMar>
            <w:hideMark/>
          </w:tcPr>
          <w:p w:rsidR="00BF4F7F" w:rsidRDefault="00BF4F7F">
            <w:pPr>
              <w:pStyle w:val="table10"/>
              <w:spacing w:before="120"/>
            </w:pPr>
            <w:r>
              <w:t xml:space="preserve">3. Белорусское республиканское унитарное страховое предприятие </w:t>
            </w:r>
            <w:r>
              <w:lastRenderedPageBreak/>
              <w:t>«Белгосстрах»</w:t>
            </w:r>
          </w:p>
        </w:tc>
        <w:tc>
          <w:tcPr>
            <w:tcW w:w="2000" w:type="pct"/>
            <w:tcMar>
              <w:top w:w="0" w:type="dxa"/>
              <w:left w:w="6" w:type="dxa"/>
              <w:bottom w:w="0" w:type="dxa"/>
              <w:right w:w="6" w:type="dxa"/>
            </w:tcMar>
            <w:hideMark/>
          </w:tcPr>
          <w:p w:rsidR="00BF4F7F" w:rsidRDefault="00BF4F7F">
            <w:pPr>
              <w:pStyle w:val="table10"/>
              <w:spacing w:before="120"/>
            </w:pPr>
            <w:r>
              <w:lastRenderedPageBreak/>
              <w:t xml:space="preserve">граждане, имеющие право на получение </w:t>
            </w:r>
            <w:r>
              <w:lastRenderedPageBreak/>
              <w:t>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BF4F7F">
        <w:tc>
          <w:tcPr>
            <w:tcW w:w="3000" w:type="pct"/>
            <w:tcMar>
              <w:top w:w="0" w:type="dxa"/>
              <w:left w:w="6" w:type="dxa"/>
              <w:bottom w:w="0" w:type="dxa"/>
              <w:right w:w="6" w:type="dxa"/>
            </w:tcMar>
            <w:hideMark/>
          </w:tcPr>
          <w:p w:rsidR="00BF4F7F" w:rsidRDefault="00BF4F7F">
            <w:pPr>
              <w:pStyle w:val="table10"/>
              <w:spacing w:before="120"/>
            </w:pPr>
            <w:r>
              <w:lastRenderedPageBreak/>
              <w:t>4. Министерство здравоохранения</w:t>
            </w:r>
          </w:p>
        </w:tc>
        <w:tc>
          <w:tcPr>
            <w:tcW w:w="2000" w:type="pct"/>
            <w:tcMar>
              <w:top w:w="0" w:type="dxa"/>
              <w:left w:w="6" w:type="dxa"/>
              <w:bottom w:w="0" w:type="dxa"/>
              <w:right w:w="6" w:type="dxa"/>
            </w:tcMar>
            <w:hideMark/>
          </w:tcPr>
          <w:p w:rsidR="00BF4F7F" w:rsidRDefault="00BF4F7F">
            <w:pPr>
              <w:pStyle w:val="table10"/>
              <w:spacing w:before="120"/>
            </w:pPr>
            <w:r>
              <w:t>граждане, находящиеся на принудительном лечении</w:t>
            </w:r>
          </w:p>
          <w:p w:rsidR="00BF4F7F" w:rsidRDefault="00BF4F7F">
            <w:pPr>
              <w:pStyle w:val="table10"/>
              <w:spacing w:before="120"/>
            </w:pPr>
            <w:r>
              <w:t>инвалиды (независимо от группы, причины)</w:t>
            </w:r>
          </w:p>
          <w:p w:rsidR="00BF4F7F" w:rsidRDefault="00BF4F7F">
            <w:pPr>
              <w:pStyle w:val="table10"/>
              <w:spacing w:before="120"/>
            </w:pPr>
            <w:r>
              <w:t>получатели пособия на детей в возрасте до 18 лет, инфицированных вирусом иммунодефицита человека</w:t>
            </w:r>
          </w:p>
          <w:p w:rsidR="00BF4F7F" w:rsidRDefault="00BF4F7F">
            <w:pPr>
              <w:pStyle w:val="table10"/>
              <w:spacing w:before="120"/>
            </w:pPr>
            <w: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BF4F7F">
        <w:tc>
          <w:tcPr>
            <w:tcW w:w="3000" w:type="pct"/>
            <w:tcMar>
              <w:top w:w="0" w:type="dxa"/>
              <w:left w:w="6" w:type="dxa"/>
              <w:bottom w:w="0" w:type="dxa"/>
              <w:right w:w="6" w:type="dxa"/>
            </w:tcMar>
            <w:hideMark/>
          </w:tcPr>
          <w:p w:rsidR="00BF4F7F" w:rsidRDefault="00BF4F7F">
            <w:pPr>
              <w:pStyle w:val="table10"/>
              <w:spacing w:before="120"/>
            </w:pPr>
            <w:r>
              <w:t>5. Министерство образования, Министерство культуры, Министерство спорта,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Mar>
              <w:top w:w="0" w:type="dxa"/>
              <w:left w:w="6" w:type="dxa"/>
              <w:bottom w:w="0" w:type="dxa"/>
              <w:right w:w="6" w:type="dxa"/>
            </w:tcMar>
            <w:hideMark/>
          </w:tcPr>
          <w:p w:rsidR="00BF4F7F" w:rsidRDefault="00BF4F7F">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BF4F7F">
        <w:tc>
          <w:tcPr>
            <w:tcW w:w="3000" w:type="pct"/>
            <w:tcMar>
              <w:top w:w="0" w:type="dxa"/>
              <w:left w:w="6" w:type="dxa"/>
              <w:bottom w:w="0" w:type="dxa"/>
              <w:right w:w="6" w:type="dxa"/>
            </w:tcMar>
            <w:hideMark/>
          </w:tcPr>
          <w:p w:rsidR="00BF4F7F" w:rsidRDefault="00BF4F7F">
            <w:pPr>
              <w:pStyle w:val="table10"/>
              <w:spacing w:before="120"/>
            </w:pPr>
            <w:r>
              <w:t>5</w:t>
            </w:r>
            <w:r>
              <w:rPr>
                <w:vertAlign w:val="superscript"/>
              </w:rPr>
              <w:t>1</w:t>
            </w:r>
            <w:r>
              <w:t>. Министерство образования</w:t>
            </w:r>
          </w:p>
        </w:tc>
        <w:tc>
          <w:tcPr>
            <w:tcW w:w="2000" w:type="pct"/>
            <w:tcMar>
              <w:top w:w="0" w:type="dxa"/>
              <w:left w:w="6" w:type="dxa"/>
              <w:bottom w:w="0" w:type="dxa"/>
              <w:right w:w="6" w:type="dxa"/>
            </w:tcMar>
            <w:hideMark/>
          </w:tcPr>
          <w:p w:rsidR="00BF4F7F" w:rsidRDefault="00BF4F7F">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BF4F7F">
        <w:tc>
          <w:tcPr>
            <w:tcW w:w="3000" w:type="pct"/>
            <w:tcMar>
              <w:top w:w="0" w:type="dxa"/>
              <w:left w:w="6" w:type="dxa"/>
              <w:bottom w:w="0" w:type="dxa"/>
              <w:right w:w="6" w:type="dxa"/>
            </w:tcMar>
            <w:hideMark/>
          </w:tcPr>
          <w:p w:rsidR="00BF4F7F" w:rsidRDefault="00BF4F7F">
            <w:pPr>
              <w:pStyle w:val="table10"/>
              <w:spacing w:before="120"/>
            </w:pPr>
            <w:r>
              <w:t>6. Министерство культуры</w:t>
            </w:r>
          </w:p>
        </w:tc>
        <w:tc>
          <w:tcPr>
            <w:tcW w:w="2000" w:type="pct"/>
            <w:tcMar>
              <w:top w:w="0" w:type="dxa"/>
              <w:left w:w="6" w:type="dxa"/>
              <w:bottom w:w="0" w:type="dxa"/>
              <w:right w:w="6" w:type="dxa"/>
            </w:tcMar>
            <w:hideMark/>
          </w:tcPr>
          <w:p w:rsidR="00BF4F7F" w:rsidRDefault="00BF4F7F">
            <w:pPr>
              <w:pStyle w:val="table10"/>
              <w:spacing w:before="120"/>
            </w:pPr>
            <w: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BF4F7F">
        <w:tc>
          <w:tcPr>
            <w:tcW w:w="3000" w:type="pct"/>
            <w:tcMar>
              <w:top w:w="0" w:type="dxa"/>
              <w:left w:w="6" w:type="dxa"/>
              <w:bottom w:w="0" w:type="dxa"/>
              <w:right w:w="6" w:type="dxa"/>
            </w:tcMar>
            <w:hideMark/>
          </w:tcPr>
          <w:p w:rsidR="00BF4F7F" w:rsidRDefault="00BF4F7F">
            <w:pPr>
              <w:pStyle w:val="table10"/>
              <w:spacing w:before="120"/>
            </w:pPr>
            <w:r>
              <w:lastRenderedPageBreak/>
              <w:t>7. Облисполкомы, Минский горисполком</w:t>
            </w:r>
          </w:p>
        </w:tc>
        <w:tc>
          <w:tcPr>
            <w:tcW w:w="2000" w:type="pct"/>
            <w:tcMar>
              <w:top w:w="0" w:type="dxa"/>
              <w:left w:w="6" w:type="dxa"/>
              <w:bottom w:w="0" w:type="dxa"/>
              <w:right w:w="6" w:type="dxa"/>
            </w:tcMar>
            <w:hideMark/>
          </w:tcPr>
          <w:p w:rsidR="00BF4F7F" w:rsidRDefault="00BF4F7F">
            <w:pPr>
              <w:pStyle w:val="table10"/>
              <w:spacing w:before="120"/>
            </w:pPr>
            <w:r>
              <w:t>граждане, признанные в установленном порядке или являвшиеся недееспособными</w:t>
            </w:r>
          </w:p>
          <w:p w:rsidR="00BF4F7F" w:rsidRDefault="00BF4F7F">
            <w:pPr>
              <w:pStyle w:val="table10"/>
              <w:spacing w:before="120"/>
            </w:pPr>
            <w: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BF4F7F" w:rsidRDefault="00BF4F7F">
            <w:pPr>
              <w:pStyle w:val="table10"/>
              <w:spacing w:before="120"/>
            </w:pPr>
            <w: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BF4F7F" w:rsidRDefault="00BF4F7F">
            <w:pPr>
              <w:pStyle w:val="table10"/>
              <w:spacing w:before="120"/>
            </w:pPr>
            <w:r>
              <w:t>граждане, осуществляющие деятельность по оказанию услуг в сфере агроэкотуризма</w:t>
            </w:r>
          </w:p>
        </w:tc>
      </w:tr>
      <w:tr w:rsidR="00BF4F7F">
        <w:tc>
          <w:tcPr>
            <w:tcW w:w="3000" w:type="pct"/>
            <w:tcMar>
              <w:top w:w="0" w:type="dxa"/>
              <w:left w:w="6" w:type="dxa"/>
              <w:bottom w:w="0" w:type="dxa"/>
              <w:right w:w="6" w:type="dxa"/>
            </w:tcMar>
            <w:hideMark/>
          </w:tcPr>
          <w:p w:rsidR="00BF4F7F" w:rsidRDefault="00BF4F7F">
            <w:pPr>
              <w:pStyle w:val="table10"/>
              <w:spacing w:before="120"/>
            </w:pPr>
            <w:r>
              <w:t>8. Творческие союзы</w:t>
            </w:r>
          </w:p>
        </w:tc>
        <w:tc>
          <w:tcPr>
            <w:tcW w:w="2000" w:type="pct"/>
            <w:tcMar>
              <w:top w:w="0" w:type="dxa"/>
              <w:left w:w="6" w:type="dxa"/>
              <w:bottom w:w="0" w:type="dxa"/>
              <w:right w:w="6" w:type="dxa"/>
            </w:tcMar>
            <w:hideMark/>
          </w:tcPr>
          <w:p w:rsidR="00BF4F7F" w:rsidRDefault="00BF4F7F">
            <w:pPr>
              <w:pStyle w:val="table10"/>
              <w:spacing w:before="120"/>
            </w:pPr>
            <w: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BF4F7F">
        <w:tc>
          <w:tcPr>
            <w:tcW w:w="3000" w:type="pct"/>
            <w:tcMar>
              <w:top w:w="0" w:type="dxa"/>
              <w:left w:w="6" w:type="dxa"/>
              <w:bottom w:w="0" w:type="dxa"/>
              <w:right w:w="6" w:type="dxa"/>
            </w:tcMar>
            <w:hideMark/>
          </w:tcPr>
          <w:p w:rsidR="00BF4F7F" w:rsidRDefault="00BF4F7F">
            <w:pPr>
              <w:pStyle w:val="table10"/>
              <w:spacing w:before="120"/>
            </w:pPr>
            <w:r>
              <w:t>9. Министерство по налогам и сборам</w:t>
            </w:r>
          </w:p>
        </w:tc>
        <w:tc>
          <w:tcPr>
            <w:tcW w:w="2000" w:type="pct"/>
            <w:tcMar>
              <w:top w:w="0" w:type="dxa"/>
              <w:left w:w="6" w:type="dxa"/>
              <w:bottom w:w="0" w:type="dxa"/>
              <w:right w:w="6" w:type="dxa"/>
            </w:tcMar>
            <w:hideMark/>
          </w:tcPr>
          <w:p w:rsidR="00BF4F7F" w:rsidRDefault="00BF4F7F">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BF4F7F" w:rsidRDefault="00BF4F7F">
            <w:pPr>
              <w:pStyle w:val="table10"/>
              <w:spacing w:before="120"/>
            </w:pPr>
            <w: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BF4F7F" w:rsidRDefault="00BF4F7F">
            <w:pPr>
              <w:pStyle w:val="table10"/>
              <w:spacing w:before="120"/>
            </w:pPr>
            <w:r>
              <w:t>граждане, получающие доходы от сдачи внаем (аренду) жилых и нежилых помещений, машино-мест</w:t>
            </w:r>
          </w:p>
          <w:p w:rsidR="00BF4F7F" w:rsidRDefault="00BF4F7F">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BF4F7F" w:rsidRDefault="00BF4F7F">
            <w:pPr>
              <w:pStyle w:val="table10"/>
              <w:spacing w:before="120"/>
            </w:pPr>
            <w:r>
              <w:t>граждане, являющиеся индивидуальными предпринимателями***</w:t>
            </w:r>
          </w:p>
        </w:tc>
      </w:tr>
      <w:tr w:rsidR="00BF4F7F">
        <w:tc>
          <w:tcPr>
            <w:tcW w:w="3000" w:type="pct"/>
            <w:tcMar>
              <w:top w:w="0" w:type="dxa"/>
              <w:left w:w="6" w:type="dxa"/>
              <w:bottom w:w="0" w:type="dxa"/>
              <w:right w:w="6" w:type="dxa"/>
            </w:tcMar>
            <w:hideMark/>
          </w:tcPr>
          <w:p w:rsidR="00BF4F7F" w:rsidRDefault="00BF4F7F">
            <w:pPr>
              <w:pStyle w:val="table10"/>
              <w:spacing w:before="120"/>
            </w:pPr>
            <w:r>
              <w:t xml:space="preserve">10. Министерство спорта </w:t>
            </w:r>
          </w:p>
        </w:tc>
        <w:tc>
          <w:tcPr>
            <w:tcW w:w="2000" w:type="pct"/>
            <w:tcMar>
              <w:top w:w="0" w:type="dxa"/>
              <w:left w:w="6" w:type="dxa"/>
              <w:bottom w:w="0" w:type="dxa"/>
              <w:right w:w="6" w:type="dxa"/>
            </w:tcMar>
            <w:hideMark/>
          </w:tcPr>
          <w:p w:rsidR="00BF4F7F" w:rsidRDefault="00BF4F7F">
            <w:pPr>
              <w:pStyle w:val="table10"/>
              <w:spacing w:before="120"/>
            </w:pPr>
            <w:r>
              <w:t>граждане, включенные в составы национальных и сборных команд Республики Беларусь по видам спорта</w:t>
            </w:r>
          </w:p>
          <w:p w:rsidR="00BF4F7F" w:rsidRDefault="00BF4F7F">
            <w:pPr>
              <w:pStyle w:val="table10"/>
              <w:spacing w:before="120"/>
            </w:pPr>
            <w:r>
              <w:t>граждане, являющиеся получателями государственной стипендии чемпионам</w:t>
            </w:r>
          </w:p>
        </w:tc>
      </w:tr>
      <w:tr w:rsidR="00BF4F7F">
        <w:tc>
          <w:tcPr>
            <w:tcW w:w="3000" w:type="pct"/>
            <w:tcMar>
              <w:top w:w="0" w:type="dxa"/>
              <w:left w:w="6" w:type="dxa"/>
              <w:bottom w:w="0" w:type="dxa"/>
              <w:right w:w="6" w:type="dxa"/>
            </w:tcMar>
            <w:hideMark/>
          </w:tcPr>
          <w:p w:rsidR="00BF4F7F" w:rsidRDefault="00BF4F7F">
            <w:pPr>
              <w:pStyle w:val="table10"/>
              <w:spacing w:before="120"/>
            </w:pPr>
            <w:r>
              <w:t>11. Министерство спорта, облисполкомы, Минский горисполком</w:t>
            </w:r>
          </w:p>
        </w:tc>
        <w:tc>
          <w:tcPr>
            <w:tcW w:w="2000" w:type="pct"/>
            <w:tcMar>
              <w:top w:w="0" w:type="dxa"/>
              <w:left w:w="6" w:type="dxa"/>
              <w:bottom w:w="0" w:type="dxa"/>
              <w:right w:w="6" w:type="dxa"/>
            </w:tcMar>
            <w:hideMark/>
          </w:tcPr>
          <w:p w:rsidR="00BF4F7F" w:rsidRDefault="00BF4F7F">
            <w:pPr>
              <w:pStyle w:val="table10"/>
              <w:spacing w:before="120"/>
            </w:pPr>
            <w: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BF4F7F">
        <w:tc>
          <w:tcPr>
            <w:tcW w:w="3000" w:type="pct"/>
            <w:tcMar>
              <w:top w:w="0" w:type="dxa"/>
              <w:left w:w="6" w:type="dxa"/>
              <w:bottom w:w="0" w:type="dxa"/>
              <w:right w:w="6" w:type="dxa"/>
            </w:tcMar>
            <w:hideMark/>
          </w:tcPr>
          <w:p w:rsidR="00BF4F7F" w:rsidRDefault="00BF4F7F">
            <w:pPr>
              <w:pStyle w:val="table10"/>
              <w:spacing w:before="120"/>
            </w:pPr>
            <w:r>
              <w:lastRenderedPageBreak/>
              <w:t>12. Министерство юстиции</w:t>
            </w:r>
          </w:p>
        </w:tc>
        <w:tc>
          <w:tcPr>
            <w:tcW w:w="2000" w:type="pct"/>
            <w:tcMar>
              <w:top w:w="0" w:type="dxa"/>
              <w:left w:w="6" w:type="dxa"/>
              <w:bottom w:w="0" w:type="dxa"/>
              <w:right w:w="6" w:type="dxa"/>
            </w:tcMar>
            <w:hideMark/>
          </w:tcPr>
          <w:p w:rsidR="00BF4F7F" w:rsidRDefault="00BF4F7F">
            <w:pPr>
              <w:pStyle w:val="table10"/>
              <w:spacing w:before="120"/>
            </w:pPr>
            <w:r>
              <w:t>собственники имущества (учредители, участники) коммерческих организаций, за исключением акционерных обществ</w:t>
            </w:r>
          </w:p>
        </w:tc>
      </w:tr>
      <w:tr w:rsidR="00BF4F7F">
        <w:tc>
          <w:tcPr>
            <w:tcW w:w="3000" w:type="pct"/>
            <w:tcMar>
              <w:top w:w="0" w:type="dxa"/>
              <w:left w:w="6" w:type="dxa"/>
              <w:bottom w:w="0" w:type="dxa"/>
              <w:right w:w="6" w:type="dxa"/>
            </w:tcMar>
            <w:hideMark/>
          </w:tcPr>
          <w:p w:rsidR="00BF4F7F" w:rsidRDefault="00BF4F7F">
            <w:pPr>
              <w:pStyle w:val="table10"/>
              <w:spacing w:before="120"/>
            </w:pPr>
            <w:r>
              <w:t>13. Министерство иностранных дел</w:t>
            </w:r>
          </w:p>
        </w:tc>
        <w:tc>
          <w:tcPr>
            <w:tcW w:w="2000" w:type="pct"/>
            <w:tcMar>
              <w:top w:w="0" w:type="dxa"/>
              <w:left w:w="6" w:type="dxa"/>
              <w:bottom w:w="0" w:type="dxa"/>
              <w:right w:w="6" w:type="dxa"/>
            </w:tcMar>
            <w:hideMark/>
          </w:tcPr>
          <w:p w:rsidR="00BF4F7F" w:rsidRDefault="00BF4F7F">
            <w:pPr>
              <w:pStyle w:val="table10"/>
              <w:spacing w:before="120"/>
            </w:pPr>
            <w: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BF4F7F">
        <w:tc>
          <w:tcPr>
            <w:tcW w:w="3000" w:type="pct"/>
            <w:tcMar>
              <w:top w:w="0" w:type="dxa"/>
              <w:left w:w="6" w:type="dxa"/>
              <w:bottom w:w="0" w:type="dxa"/>
              <w:right w:w="6" w:type="dxa"/>
            </w:tcMar>
            <w:hideMark/>
          </w:tcPr>
          <w:p w:rsidR="00BF4F7F" w:rsidRDefault="00BF4F7F">
            <w:pPr>
              <w:pStyle w:val="table10"/>
              <w:spacing w:before="120"/>
            </w:pPr>
            <w:r>
              <w:t>14. Министерство внутренних дел</w:t>
            </w:r>
          </w:p>
        </w:tc>
        <w:tc>
          <w:tcPr>
            <w:tcW w:w="2000" w:type="pct"/>
            <w:tcMar>
              <w:top w:w="0" w:type="dxa"/>
              <w:left w:w="6" w:type="dxa"/>
              <w:bottom w:w="0" w:type="dxa"/>
              <w:right w:w="6" w:type="dxa"/>
            </w:tcMar>
            <w:hideMark/>
          </w:tcPr>
          <w:p w:rsidR="00BF4F7F" w:rsidRDefault="00BF4F7F">
            <w:pPr>
              <w:pStyle w:val="table10"/>
              <w:spacing w:before="120"/>
            </w:pPr>
            <w: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BF4F7F" w:rsidRDefault="00BF4F7F">
            <w:pPr>
              <w:pStyle w:val="table10"/>
              <w:spacing w:before="120"/>
            </w:pPr>
            <w: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BF4F7F">
        <w:tc>
          <w:tcPr>
            <w:tcW w:w="3000" w:type="pct"/>
            <w:tcBorders>
              <w:bottom w:val="single" w:sz="4" w:space="0" w:color="auto"/>
            </w:tcBorders>
            <w:tcMar>
              <w:top w:w="0" w:type="dxa"/>
              <w:left w:w="6" w:type="dxa"/>
              <w:bottom w:w="0" w:type="dxa"/>
              <w:right w:w="6" w:type="dxa"/>
            </w:tcMar>
            <w:hideMark/>
          </w:tcPr>
          <w:p w:rsidR="00BF4F7F" w:rsidRDefault="00BF4F7F">
            <w:pPr>
              <w:pStyle w:val="table10"/>
              <w:spacing w:before="120"/>
            </w:pPr>
            <w:r>
              <w:t>15. Министерство обороны</w:t>
            </w:r>
          </w:p>
        </w:tc>
        <w:tc>
          <w:tcPr>
            <w:tcW w:w="2000" w:type="pct"/>
            <w:tcBorders>
              <w:bottom w:val="single" w:sz="4" w:space="0" w:color="auto"/>
            </w:tcBorders>
            <w:tcMar>
              <w:top w:w="0" w:type="dxa"/>
              <w:left w:w="6" w:type="dxa"/>
              <w:bottom w:w="0" w:type="dxa"/>
              <w:right w:w="6" w:type="dxa"/>
            </w:tcMar>
            <w:hideMark/>
          </w:tcPr>
          <w:p w:rsidR="00BF4F7F" w:rsidRDefault="00BF4F7F">
            <w:pPr>
              <w:pStyle w:val="table10"/>
              <w:spacing w:before="120"/>
            </w:pPr>
            <w: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BF4F7F" w:rsidRDefault="00BF4F7F">
      <w:pPr>
        <w:pStyle w:val="newncpi"/>
      </w:pPr>
      <w:r>
        <w:t> </w:t>
      </w:r>
    </w:p>
    <w:p w:rsidR="00BF4F7F" w:rsidRDefault="00BF4F7F">
      <w:pPr>
        <w:pStyle w:val="snoskiline"/>
      </w:pPr>
      <w:r>
        <w:t>______________________________</w:t>
      </w:r>
    </w:p>
    <w:p w:rsidR="00BF4F7F" w:rsidRDefault="00BF4F7F">
      <w:pPr>
        <w:pStyle w:val="snoski"/>
      </w:pPr>
      <w:r>
        <w:t>* Информация для формирования (актуализации) базы данных представляется за III и IV кварталы 2018 г.</w:t>
      </w:r>
    </w:p>
    <w:p w:rsidR="00BF4F7F" w:rsidRDefault="00BF4F7F">
      <w:pPr>
        <w:pStyle w:val="snoski"/>
      </w:pPr>
      <w:r>
        <w:t>** Информация для формирования (актуализации) базы данных представляется за I квартал 2019 г. и последующие кварталы.</w:t>
      </w:r>
    </w:p>
    <w:p w:rsidR="00BF4F7F" w:rsidRDefault="00BF4F7F">
      <w:pPr>
        <w:pStyle w:val="snoski"/>
      </w:pPr>
      <w:r>
        <w:t>*** Информация для формирования (актуализации) базы данных представляется за IV квартал 2023 г. и последующие кварталы.</w:t>
      </w:r>
    </w:p>
    <w:p w:rsidR="00BF4F7F" w:rsidRDefault="00BF4F7F">
      <w:pPr>
        <w:pStyle w:val="newncpi"/>
      </w:pPr>
      <w:r>
        <w:t> </w:t>
      </w:r>
    </w:p>
    <w:tbl>
      <w:tblPr>
        <w:tblW w:w="5000" w:type="pct"/>
        <w:tblCellMar>
          <w:left w:w="0" w:type="dxa"/>
          <w:right w:w="0" w:type="dxa"/>
        </w:tblCellMar>
        <w:tblLook w:val="04A0" w:firstRow="1" w:lastRow="0" w:firstColumn="1" w:lastColumn="0" w:noHBand="0" w:noVBand="1"/>
      </w:tblPr>
      <w:tblGrid>
        <w:gridCol w:w="4240"/>
        <w:gridCol w:w="5409"/>
      </w:tblGrid>
      <w:tr w:rsidR="00BF4F7F">
        <w:tc>
          <w:tcPr>
            <w:tcW w:w="2197" w:type="pct"/>
            <w:tcMar>
              <w:top w:w="0" w:type="dxa"/>
              <w:left w:w="6" w:type="dxa"/>
              <w:bottom w:w="0" w:type="dxa"/>
              <w:right w:w="6" w:type="dxa"/>
            </w:tcMar>
            <w:hideMark/>
          </w:tcPr>
          <w:p w:rsidR="00BF4F7F" w:rsidRDefault="00BF4F7F">
            <w:pPr>
              <w:pStyle w:val="newncpi"/>
            </w:pPr>
            <w:r>
              <w:t> </w:t>
            </w:r>
          </w:p>
        </w:tc>
        <w:tc>
          <w:tcPr>
            <w:tcW w:w="2803" w:type="pct"/>
            <w:tcMar>
              <w:top w:w="0" w:type="dxa"/>
              <w:left w:w="6" w:type="dxa"/>
              <w:bottom w:w="0" w:type="dxa"/>
              <w:right w:w="6" w:type="dxa"/>
            </w:tcMar>
            <w:hideMark/>
          </w:tcPr>
          <w:p w:rsidR="00BF4F7F" w:rsidRDefault="00BF4F7F">
            <w:pPr>
              <w:pStyle w:val="append1"/>
            </w:pPr>
            <w:r>
              <w:t>Приложение 2</w:t>
            </w:r>
          </w:p>
          <w:p w:rsidR="00BF4F7F" w:rsidRDefault="00BF4F7F">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p w:rsidR="00BF4F7F" w:rsidRDefault="00BF4F7F">
            <w:pPr>
              <w:pStyle w:val="append"/>
            </w:pPr>
            <w:r>
              <w:t>(</w:t>
            </w:r>
            <w:r>
              <w:rPr>
                <w:i/>
                <w:iCs/>
              </w:rPr>
              <w:t>для служебного пользования</w:t>
            </w:r>
            <w:r>
              <w:t>)</w:t>
            </w:r>
          </w:p>
        </w:tc>
      </w:tr>
    </w:tbl>
    <w:p w:rsidR="00BF4F7F" w:rsidRDefault="00BF4F7F">
      <w:pPr>
        <w:pStyle w:val="newncpi"/>
      </w:pPr>
      <w:r>
        <w:t> </w:t>
      </w:r>
    </w:p>
    <w:p w:rsidR="00C0095B" w:rsidRPr="00BF4F7F" w:rsidRDefault="00C0095B" w:rsidP="00BF4F7F"/>
    <w:sectPr w:rsidR="00C0095B" w:rsidRPr="00BF4F7F" w:rsidSect="00BF4F7F">
      <w:headerReference w:type="even" r:id="rId6"/>
      <w:headerReference w:type="default" r:id="rId7"/>
      <w:pgSz w:w="11906" w:h="16838"/>
      <w:pgMar w:top="851" w:right="851" w:bottom="851" w:left="1418" w:header="278" w:footer="181"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45" w:rsidRDefault="006D7E45" w:rsidP="00057C12">
      <w:r>
        <w:separator/>
      </w:r>
    </w:p>
  </w:endnote>
  <w:endnote w:type="continuationSeparator" w:id="0">
    <w:p w:rsidR="006D7E45" w:rsidRDefault="006D7E45" w:rsidP="0005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45" w:rsidRDefault="006D7E45" w:rsidP="00057C12">
      <w:r>
        <w:separator/>
      </w:r>
    </w:p>
  </w:footnote>
  <w:footnote w:type="continuationSeparator" w:id="0">
    <w:p w:rsidR="006D7E45" w:rsidRDefault="006D7E45" w:rsidP="00057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12" w:rsidRDefault="00154B6E" w:rsidP="00B74B42">
    <w:pPr>
      <w:pStyle w:val="a3"/>
      <w:framePr w:wrap="around" w:vAnchor="text" w:hAnchor="margin" w:xAlign="center" w:y="1"/>
      <w:rPr>
        <w:rStyle w:val="a7"/>
      </w:rPr>
    </w:pPr>
    <w:r>
      <w:rPr>
        <w:rStyle w:val="a7"/>
      </w:rPr>
      <w:fldChar w:fldCharType="begin"/>
    </w:r>
    <w:r w:rsidR="00057C12">
      <w:rPr>
        <w:rStyle w:val="a7"/>
      </w:rPr>
      <w:instrText xml:space="preserve">PAGE  </w:instrText>
    </w:r>
    <w:r>
      <w:rPr>
        <w:rStyle w:val="a7"/>
      </w:rPr>
      <w:fldChar w:fldCharType="end"/>
    </w:r>
  </w:p>
  <w:p w:rsidR="00057C12" w:rsidRDefault="00057C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12" w:rsidRPr="00057C12" w:rsidRDefault="00154B6E" w:rsidP="00B74B42">
    <w:pPr>
      <w:pStyle w:val="a3"/>
      <w:framePr w:wrap="around" w:vAnchor="text" w:hAnchor="margin" w:xAlign="center" w:y="1"/>
      <w:rPr>
        <w:rStyle w:val="a7"/>
        <w:sz w:val="24"/>
      </w:rPr>
    </w:pPr>
    <w:r w:rsidRPr="00057C12">
      <w:rPr>
        <w:rStyle w:val="a7"/>
        <w:sz w:val="24"/>
      </w:rPr>
      <w:fldChar w:fldCharType="begin"/>
    </w:r>
    <w:r w:rsidR="00057C12" w:rsidRPr="00057C12">
      <w:rPr>
        <w:rStyle w:val="a7"/>
        <w:sz w:val="24"/>
      </w:rPr>
      <w:instrText xml:space="preserve">PAGE  </w:instrText>
    </w:r>
    <w:r w:rsidRPr="00057C12">
      <w:rPr>
        <w:rStyle w:val="a7"/>
        <w:sz w:val="24"/>
      </w:rPr>
      <w:fldChar w:fldCharType="separate"/>
    </w:r>
    <w:r w:rsidR="00FB4289">
      <w:rPr>
        <w:rStyle w:val="a7"/>
        <w:noProof/>
        <w:sz w:val="24"/>
      </w:rPr>
      <w:t>17</w:t>
    </w:r>
    <w:r w:rsidRPr="00057C12">
      <w:rPr>
        <w:rStyle w:val="a7"/>
        <w:sz w:val="24"/>
      </w:rPr>
      <w:fldChar w:fldCharType="end"/>
    </w:r>
  </w:p>
  <w:p w:rsidR="00057C12" w:rsidRPr="00057C12" w:rsidRDefault="00057C12">
    <w:pPr>
      <w:pStyle w:val="a3"/>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5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12"/>
    <w:rsid w:val="00057C12"/>
    <w:rsid w:val="000B1376"/>
    <w:rsid w:val="00154B6E"/>
    <w:rsid w:val="006D7E45"/>
    <w:rsid w:val="00A36224"/>
    <w:rsid w:val="00B6683E"/>
    <w:rsid w:val="00BF4F7F"/>
    <w:rsid w:val="00C0095B"/>
    <w:rsid w:val="00FB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7F575B-87DA-4A8B-940E-FE064E7F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30"/>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9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57C12"/>
    <w:pPr>
      <w:spacing w:before="240" w:after="240"/>
      <w:ind w:right="2268" w:firstLine="0"/>
      <w:jc w:val="left"/>
    </w:pPr>
    <w:rPr>
      <w:rFonts w:eastAsia="Times New Roman"/>
      <w:b/>
      <w:bCs/>
      <w:sz w:val="28"/>
      <w:szCs w:val="28"/>
      <w:lang w:eastAsia="ru-RU"/>
    </w:rPr>
  </w:style>
  <w:style w:type="paragraph" w:customStyle="1" w:styleId="titlep">
    <w:name w:val="titlep"/>
    <w:basedOn w:val="a"/>
    <w:rsid w:val="00057C12"/>
    <w:pPr>
      <w:spacing w:before="240" w:after="240"/>
      <w:ind w:firstLine="0"/>
      <w:jc w:val="center"/>
    </w:pPr>
    <w:rPr>
      <w:rFonts w:eastAsiaTheme="minorEastAsia"/>
      <w:b/>
      <w:bCs/>
      <w:sz w:val="24"/>
      <w:szCs w:val="24"/>
      <w:lang w:eastAsia="ru-RU"/>
    </w:rPr>
  </w:style>
  <w:style w:type="paragraph" w:customStyle="1" w:styleId="titleu">
    <w:name w:val="titleu"/>
    <w:basedOn w:val="a"/>
    <w:rsid w:val="00057C12"/>
    <w:pPr>
      <w:spacing w:before="240" w:after="240"/>
      <w:ind w:firstLine="0"/>
      <w:jc w:val="left"/>
    </w:pPr>
    <w:rPr>
      <w:rFonts w:eastAsiaTheme="minorEastAsia"/>
      <w:b/>
      <w:bCs/>
      <w:sz w:val="24"/>
      <w:szCs w:val="24"/>
      <w:lang w:eastAsia="ru-RU"/>
    </w:rPr>
  </w:style>
  <w:style w:type="paragraph" w:customStyle="1" w:styleId="izvlechen">
    <w:name w:val="izvlechen"/>
    <w:basedOn w:val="a"/>
    <w:rsid w:val="00057C12"/>
    <w:pPr>
      <w:ind w:firstLine="0"/>
      <w:jc w:val="left"/>
    </w:pPr>
    <w:rPr>
      <w:rFonts w:eastAsiaTheme="minorEastAsia"/>
      <w:sz w:val="20"/>
      <w:szCs w:val="20"/>
      <w:lang w:eastAsia="ru-RU"/>
    </w:rPr>
  </w:style>
  <w:style w:type="paragraph" w:customStyle="1" w:styleId="point">
    <w:name w:val="point"/>
    <w:basedOn w:val="a"/>
    <w:rsid w:val="00057C12"/>
    <w:pPr>
      <w:ind w:firstLine="567"/>
    </w:pPr>
    <w:rPr>
      <w:rFonts w:eastAsiaTheme="minorEastAsia"/>
      <w:sz w:val="24"/>
      <w:szCs w:val="24"/>
      <w:lang w:eastAsia="ru-RU"/>
    </w:rPr>
  </w:style>
  <w:style w:type="paragraph" w:customStyle="1" w:styleId="underpoint">
    <w:name w:val="underpoint"/>
    <w:basedOn w:val="a"/>
    <w:rsid w:val="00057C12"/>
    <w:pPr>
      <w:ind w:firstLine="567"/>
    </w:pPr>
    <w:rPr>
      <w:rFonts w:eastAsiaTheme="minorEastAsia"/>
      <w:sz w:val="24"/>
      <w:szCs w:val="24"/>
      <w:lang w:eastAsia="ru-RU"/>
    </w:rPr>
  </w:style>
  <w:style w:type="paragraph" w:customStyle="1" w:styleId="preamble">
    <w:name w:val="preamble"/>
    <w:basedOn w:val="a"/>
    <w:rsid w:val="00057C12"/>
    <w:pPr>
      <w:ind w:firstLine="567"/>
    </w:pPr>
    <w:rPr>
      <w:rFonts w:eastAsiaTheme="minorEastAsia"/>
      <w:sz w:val="24"/>
      <w:szCs w:val="24"/>
      <w:lang w:eastAsia="ru-RU"/>
    </w:rPr>
  </w:style>
  <w:style w:type="paragraph" w:customStyle="1" w:styleId="snoski">
    <w:name w:val="snoski"/>
    <w:basedOn w:val="a"/>
    <w:rsid w:val="00057C12"/>
    <w:pPr>
      <w:ind w:firstLine="567"/>
    </w:pPr>
    <w:rPr>
      <w:rFonts w:eastAsiaTheme="minorEastAsia"/>
      <w:sz w:val="20"/>
      <w:szCs w:val="20"/>
      <w:lang w:eastAsia="ru-RU"/>
    </w:rPr>
  </w:style>
  <w:style w:type="paragraph" w:customStyle="1" w:styleId="snoskiline">
    <w:name w:val="snoskiline"/>
    <w:basedOn w:val="a"/>
    <w:rsid w:val="00057C12"/>
    <w:pPr>
      <w:ind w:firstLine="0"/>
    </w:pPr>
    <w:rPr>
      <w:rFonts w:eastAsiaTheme="minorEastAsia"/>
      <w:sz w:val="20"/>
      <w:szCs w:val="20"/>
      <w:lang w:eastAsia="ru-RU"/>
    </w:rPr>
  </w:style>
  <w:style w:type="paragraph" w:customStyle="1" w:styleId="table10">
    <w:name w:val="table10"/>
    <w:basedOn w:val="a"/>
    <w:rsid w:val="00057C12"/>
    <w:pPr>
      <w:ind w:firstLine="0"/>
      <w:jc w:val="left"/>
    </w:pPr>
    <w:rPr>
      <w:rFonts w:eastAsiaTheme="minorEastAsia"/>
      <w:sz w:val="20"/>
      <w:szCs w:val="20"/>
      <w:lang w:eastAsia="ru-RU"/>
    </w:rPr>
  </w:style>
  <w:style w:type="paragraph" w:customStyle="1" w:styleId="append">
    <w:name w:val="append"/>
    <w:basedOn w:val="a"/>
    <w:rsid w:val="00057C12"/>
    <w:pPr>
      <w:ind w:firstLine="0"/>
      <w:jc w:val="left"/>
    </w:pPr>
    <w:rPr>
      <w:rFonts w:eastAsiaTheme="minorEastAsia"/>
      <w:sz w:val="22"/>
      <w:szCs w:val="22"/>
      <w:lang w:eastAsia="ru-RU"/>
    </w:rPr>
  </w:style>
  <w:style w:type="paragraph" w:customStyle="1" w:styleId="changeadd">
    <w:name w:val="changeadd"/>
    <w:basedOn w:val="a"/>
    <w:rsid w:val="00057C12"/>
    <w:pPr>
      <w:ind w:left="1134" w:firstLine="567"/>
    </w:pPr>
    <w:rPr>
      <w:rFonts w:eastAsiaTheme="minorEastAsia"/>
      <w:sz w:val="24"/>
      <w:szCs w:val="24"/>
      <w:lang w:eastAsia="ru-RU"/>
    </w:rPr>
  </w:style>
  <w:style w:type="paragraph" w:customStyle="1" w:styleId="changei">
    <w:name w:val="changei"/>
    <w:basedOn w:val="a"/>
    <w:rsid w:val="00057C12"/>
    <w:pPr>
      <w:ind w:left="1021" w:firstLine="0"/>
      <w:jc w:val="left"/>
    </w:pPr>
    <w:rPr>
      <w:rFonts w:eastAsiaTheme="minorEastAsia"/>
      <w:sz w:val="24"/>
      <w:szCs w:val="24"/>
      <w:lang w:eastAsia="ru-RU"/>
    </w:rPr>
  </w:style>
  <w:style w:type="paragraph" w:customStyle="1" w:styleId="append1">
    <w:name w:val="append1"/>
    <w:basedOn w:val="a"/>
    <w:rsid w:val="00057C12"/>
    <w:pPr>
      <w:spacing w:after="28"/>
      <w:ind w:firstLine="0"/>
      <w:jc w:val="left"/>
    </w:pPr>
    <w:rPr>
      <w:rFonts w:eastAsiaTheme="minorEastAsia"/>
      <w:sz w:val="22"/>
      <w:szCs w:val="22"/>
      <w:lang w:eastAsia="ru-RU"/>
    </w:rPr>
  </w:style>
  <w:style w:type="paragraph" w:customStyle="1" w:styleId="cap1">
    <w:name w:val="cap1"/>
    <w:basedOn w:val="a"/>
    <w:rsid w:val="00057C12"/>
    <w:pPr>
      <w:ind w:firstLine="0"/>
      <w:jc w:val="left"/>
    </w:pPr>
    <w:rPr>
      <w:rFonts w:eastAsiaTheme="minorEastAsia"/>
      <w:sz w:val="22"/>
      <w:szCs w:val="22"/>
      <w:lang w:eastAsia="ru-RU"/>
    </w:rPr>
  </w:style>
  <w:style w:type="paragraph" w:customStyle="1" w:styleId="capu1">
    <w:name w:val="capu1"/>
    <w:basedOn w:val="a"/>
    <w:rsid w:val="00057C12"/>
    <w:pPr>
      <w:spacing w:after="120"/>
      <w:ind w:firstLine="0"/>
      <w:jc w:val="left"/>
    </w:pPr>
    <w:rPr>
      <w:rFonts w:eastAsiaTheme="minorEastAsia"/>
      <w:sz w:val="22"/>
      <w:szCs w:val="22"/>
      <w:lang w:eastAsia="ru-RU"/>
    </w:rPr>
  </w:style>
  <w:style w:type="paragraph" w:customStyle="1" w:styleId="newncpi">
    <w:name w:val="newncpi"/>
    <w:basedOn w:val="a"/>
    <w:rsid w:val="00057C12"/>
    <w:pPr>
      <w:ind w:firstLine="567"/>
    </w:pPr>
    <w:rPr>
      <w:rFonts w:eastAsiaTheme="minorEastAsia"/>
      <w:sz w:val="24"/>
      <w:szCs w:val="24"/>
      <w:lang w:eastAsia="ru-RU"/>
    </w:rPr>
  </w:style>
  <w:style w:type="paragraph" w:customStyle="1" w:styleId="newncpi0">
    <w:name w:val="newncpi0"/>
    <w:basedOn w:val="a"/>
    <w:rsid w:val="00057C12"/>
    <w:pPr>
      <w:ind w:firstLine="0"/>
    </w:pPr>
    <w:rPr>
      <w:rFonts w:eastAsiaTheme="minorEastAsia"/>
      <w:sz w:val="24"/>
      <w:szCs w:val="24"/>
      <w:lang w:eastAsia="ru-RU"/>
    </w:rPr>
  </w:style>
  <w:style w:type="paragraph" w:customStyle="1" w:styleId="newncpiv">
    <w:name w:val="newncpiv"/>
    <w:basedOn w:val="a"/>
    <w:rsid w:val="00057C12"/>
    <w:pPr>
      <w:ind w:firstLine="567"/>
    </w:pPr>
    <w:rPr>
      <w:rFonts w:eastAsiaTheme="minorEastAsia"/>
      <w:i/>
      <w:iCs/>
      <w:sz w:val="24"/>
      <w:szCs w:val="24"/>
      <w:lang w:eastAsia="ru-RU"/>
    </w:rPr>
  </w:style>
  <w:style w:type="character" w:customStyle="1" w:styleId="name">
    <w:name w:val="name"/>
    <w:basedOn w:val="a0"/>
    <w:rsid w:val="00057C12"/>
    <w:rPr>
      <w:rFonts w:ascii="Times New Roman" w:hAnsi="Times New Roman" w:cs="Times New Roman" w:hint="default"/>
      <w:caps/>
    </w:rPr>
  </w:style>
  <w:style w:type="character" w:customStyle="1" w:styleId="promulgator">
    <w:name w:val="promulgator"/>
    <w:basedOn w:val="a0"/>
    <w:rsid w:val="00057C12"/>
    <w:rPr>
      <w:rFonts w:ascii="Times New Roman" w:hAnsi="Times New Roman" w:cs="Times New Roman" w:hint="default"/>
      <w:caps/>
    </w:rPr>
  </w:style>
  <w:style w:type="character" w:customStyle="1" w:styleId="datepr">
    <w:name w:val="datepr"/>
    <w:basedOn w:val="a0"/>
    <w:rsid w:val="00057C12"/>
    <w:rPr>
      <w:rFonts w:ascii="Times New Roman" w:hAnsi="Times New Roman" w:cs="Times New Roman" w:hint="default"/>
    </w:rPr>
  </w:style>
  <w:style w:type="character" w:customStyle="1" w:styleId="number">
    <w:name w:val="number"/>
    <w:basedOn w:val="a0"/>
    <w:rsid w:val="00057C12"/>
    <w:rPr>
      <w:rFonts w:ascii="Times New Roman" w:hAnsi="Times New Roman" w:cs="Times New Roman" w:hint="default"/>
    </w:rPr>
  </w:style>
  <w:style w:type="character" w:customStyle="1" w:styleId="post">
    <w:name w:val="post"/>
    <w:basedOn w:val="a0"/>
    <w:rsid w:val="00057C12"/>
    <w:rPr>
      <w:rFonts w:ascii="Times New Roman" w:hAnsi="Times New Roman" w:cs="Times New Roman" w:hint="default"/>
      <w:b/>
      <w:bCs/>
      <w:sz w:val="22"/>
      <w:szCs w:val="22"/>
    </w:rPr>
  </w:style>
  <w:style w:type="character" w:customStyle="1" w:styleId="pers">
    <w:name w:val="pers"/>
    <w:basedOn w:val="a0"/>
    <w:rsid w:val="00057C12"/>
    <w:rPr>
      <w:rFonts w:ascii="Times New Roman" w:hAnsi="Times New Roman" w:cs="Times New Roman" w:hint="default"/>
      <w:b/>
      <w:bCs/>
      <w:sz w:val="22"/>
      <w:szCs w:val="22"/>
    </w:rPr>
  </w:style>
  <w:style w:type="paragraph" w:styleId="a3">
    <w:name w:val="header"/>
    <w:basedOn w:val="a"/>
    <w:link w:val="a4"/>
    <w:uiPriority w:val="99"/>
    <w:semiHidden/>
    <w:unhideWhenUsed/>
    <w:rsid w:val="00057C12"/>
    <w:pPr>
      <w:tabs>
        <w:tab w:val="center" w:pos="4677"/>
        <w:tab w:val="right" w:pos="9355"/>
      </w:tabs>
    </w:pPr>
  </w:style>
  <w:style w:type="character" w:customStyle="1" w:styleId="a4">
    <w:name w:val="Верхний колонтитул Знак"/>
    <w:basedOn w:val="a0"/>
    <w:link w:val="a3"/>
    <w:uiPriority w:val="99"/>
    <w:semiHidden/>
    <w:rsid w:val="00057C12"/>
  </w:style>
  <w:style w:type="paragraph" w:styleId="a5">
    <w:name w:val="footer"/>
    <w:basedOn w:val="a"/>
    <w:link w:val="a6"/>
    <w:uiPriority w:val="99"/>
    <w:semiHidden/>
    <w:unhideWhenUsed/>
    <w:rsid w:val="00057C12"/>
    <w:pPr>
      <w:tabs>
        <w:tab w:val="center" w:pos="4677"/>
        <w:tab w:val="right" w:pos="9355"/>
      </w:tabs>
    </w:pPr>
  </w:style>
  <w:style w:type="character" w:customStyle="1" w:styleId="a6">
    <w:name w:val="Нижний колонтитул Знак"/>
    <w:basedOn w:val="a0"/>
    <w:link w:val="a5"/>
    <w:uiPriority w:val="99"/>
    <w:semiHidden/>
    <w:rsid w:val="00057C12"/>
  </w:style>
  <w:style w:type="character" w:styleId="a7">
    <w:name w:val="page number"/>
    <w:basedOn w:val="a0"/>
    <w:uiPriority w:val="99"/>
    <w:semiHidden/>
    <w:unhideWhenUsed/>
    <w:rsid w:val="00057C12"/>
  </w:style>
  <w:style w:type="table" w:styleId="a8">
    <w:name w:val="Table Grid"/>
    <w:basedOn w:val="a1"/>
    <w:uiPriority w:val="59"/>
    <w:rsid w:val="00057C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8540</Words>
  <Characters>48680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ROSSONYRU0265</dc:creator>
  <cp:lastModifiedBy>User</cp:lastModifiedBy>
  <cp:revision>2</cp:revision>
  <dcterms:created xsi:type="dcterms:W3CDTF">2026-03-17T08:24:00Z</dcterms:created>
  <dcterms:modified xsi:type="dcterms:W3CDTF">2026-03-17T08:24:00Z</dcterms:modified>
</cp:coreProperties>
</file>